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56"/>
        <w:jc w:val="left"/>
        <w:rPr>
          <w:szCs w:val="21"/>
        </w:rPr>
      </w:pPr>
      <w:r>
        <w:rPr>
          <w:szCs w:val="21"/>
        </w:rPr>
        <w:t>附件</w:t>
      </w:r>
      <w:r>
        <w:rPr>
          <w:szCs w:val="21"/>
        </w:rPr>
        <w:t>2</w:t>
      </w:r>
      <w:r>
        <w:rPr>
          <w:szCs w:val="21"/>
        </w:rPr>
      </w:r>
    </w:p>
    <w:p>
      <w:pPr>
        <w:spacing w:after="156"/>
        <w:jc w:val="center"/>
        <w:rPr>
          <w:b/>
          <w:sz w:val="32"/>
          <w:szCs w:val="32"/>
        </w:rPr>
      </w:pPr>
      <w:r>
        <w:rPr>
          <w:b/>
          <w:sz w:val="32"/>
          <w:szCs w:val="32"/>
        </w:rPr>
        <w:t>课程教学大纲</w:t>
      </w:r>
      <w:r>
        <w:rPr>
          <w:b/>
          <w:sz w:val="32"/>
          <w:szCs w:val="32"/>
        </w:rPr>
      </w:r>
    </w:p>
    <w:tbl>
      <w:tblPr>
        <w:jc w:val="left"/>
        <w:tblInd w:w="-601" w:type="dxa"/>
        <w:tblW w:w="9924" w:type="dxa"/>
      </w:tblPr>
      <w:tblGrid>
        <w:gridCol w:w="2406"/>
        <w:gridCol w:w="1265"/>
        <w:gridCol w:w="1515"/>
        <w:gridCol w:w="1477"/>
        <w:gridCol w:w="618"/>
        <w:gridCol w:w="941"/>
        <w:gridCol w:w="1702"/>
      </w:tblGrid>
      <w:tr>
        <w:trPr>
          <w:trHeight w:val="614" w:hRule="atLeast"/>
        </w:trPr>
        <w:tc>
          <w:tcPr>
            <w:tcW w:w="9924" w:type="dxa"/>
            <w:gridSpan w:val="7"/>
            <w:vAlign w:val="center"/>
            <w:shd w:val="clear" w:color="000000" w:fill="D9D9D9"/>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pPr>
            <w:r>
              <w:t>课程基本信息（Course Information）</w:t>
            </w:r>
            <w:r/>
          </w:p>
        </w:tc>
      </w:tr>
      <w:tr>
        <w:trPr>
          <w:trHeight w:val="559"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课程代码</w:t>
            </w:r>
            <w:r/>
          </w:p>
          <w:p>
            <w:pPr>
              <w:spacing/>
              <w:jc w:val="center"/>
            </w:pPr>
            <w:r>
              <w:t>（</w:t>
            </w:r>
            <w:r>
              <w:t>Course Code）</w:t>
            </w:r>
            <w:r/>
          </w:p>
        </w:tc>
        <w:tc>
          <w:tcPr>
            <w:tcW w:w="1265"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color w:val="0070c0"/>
              </w:rPr>
            </w:pPr>
            <w:r>
              <w:rPr>
                <w:rFonts w:ascii="Times New Roman" w:hAnsi="Times New Roman"/>
                <w:color w:val="0070c0"/>
              </w:rPr>
              <w:t>PU323</w:t>
            </w:r>
          </w:p>
        </w:tc>
        <w:tc>
          <w:tcPr>
            <w:tcW w:w="1515"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学时</w:t>
            </w:r>
          </w:p>
          <w:p>
            <w:pPr>
              <w:spacing/>
              <w:jc w:val="center"/>
              <w:rPr>
                <w:w w:val="90"/>
              </w:rPr>
            </w:pPr>
            <w:r>
              <w:rPr>
                <w:w w:val="90"/>
              </w:rPr>
              <w:t>（Credit</w:t>
            </w:r>
            <w:r>
              <w:rPr>
                <w:w w:val="90"/>
              </w:rPr>
              <w:t xml:space="preserve"> Hours</w:t>
            </w:r>
            <w:r>
              <w:rPr>
                <w:w w:val="90"/>
              </w:rPr>
              <w:t>）</w:t>
            </w:r>
            <w:r>
              <w:rPr>
                <w:w w:val="90"/>
              </w:rPr>
            </w:r>
          </w:p>
        </w:tc>
        <w:tc>
          <w:tcPr>
            <w:tcW w:w="1477"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48</w:t>
            </w:r>
            <w:r/>
          </w:p>
        </w:tc>
        <w:tc>
          <w:tcPr>
            <w:tcW w:w="1559" w:type="dxa"/>
            <w:gridSpan w:val="2"/>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学分</w:t>
            </w:r>
          </w:p>
          <w:p>
            <w:pPr>
              <w:spacing/>
              <w:jc w:val="center"/>
            </w:pPr>
            <w:r>
              <w:t>（Credits）</w:t>
            </w:r>
          </w:p>
        </w:tc>
        <w:tc>
          <w:tcPr>
            <w:tcW w:w="1702"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t>3</w:t>
            </w:r>
            <w:r>
              <w:rPr>
                <w:color w:val="00b050"/>
              </w:rPr>
            </w:r>
          </w:p>
        </w:tc>
      </w:tr>
      <w:tr>
        <w:trPr>
          <w:trHeight w:val="448" w:hRule="atLeast"/>
        </w:trPr>
        <w:tc>
          <w:tcPr>
            <w:tcW w:w="2406" w:type="dxa"/>
            <w:vMerge w:val="restart"/>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r>
              <w:rPr>
                <w:color w:val="ff0000"/>
              </w:rPr>
              <w:t>*</w:t>
            </w:r>
            <w:r>
              <w:t>课程名称</w:t>
            </w:r>
          </w:p>
          <w:p>
            <w:r>
              <w:t>（</w:t>
            </w:r>
            <w:r>
              <w:t>Course Name）</w:t>
            </w:r>
            <w:r/>
          </w:p>
        </w:tc>
        <w:tc>
          <w:tcPr>
            <w:tcW w:w="7518" w:type="dxa"/>
            <w:gridSpan w:val="6"/>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pPr>
            <w:r>
              <w:t>（中文）城市发展与管理</w:t>
            </w:r>
            <w:r/>
          </w:p>
        </w:tc>
      </w:tr>
      <w:tr>
        <w:trPr>
          <w:trHeight w:val="411" w:hRule="atLeast"/>
        </w:trPr>
        <w:tc>
          <w:tcPr>
            <w:tcW w:w="2406" w:type="dxa"/>
            <w:vMerge/>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tc>
        <w:tc>
          <w:tcPr>
            <w:tcW w:w="7518" w:type="dxa"/>
            <w:gridSpan w:val="6"/>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pPr>
            <w:r>
              <w:t>（英文）</w:t>
            </w:r>
            <w:r>
              <w:t>Urban Development and Urban Governance</w:t>
            </w:r>
          </w:p>
        </w:tc>
      </w:tr>
      <w:tr>
        <w:trPr>
          <w:trHeight w:val="700"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课程性质</w:t>
            </w:r>
            <w:r/>
          </w:p>
          <w:p>
            <w:pPr>
              <w:spacing/>
              <w:jc w:val="center"/>
            </w:pPr>
            <w:r>
              <w:t>(Course Type)</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rPr>
                <w:color w:val="0070c0"/>
              </w:rPr>
            </w:pPr>
            <w:r>
              <w:rPr>
                <w:color w:val="0070c0"/>
              </w:rPr>
            </w:r>
          </w:p>
        </w:tc>
      </w:tr>
      <w:tr>
        <w:trPr>
          <w:trHeight w:val="0" w:hRule="auto"/>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授课对象</w:t>
            </w:r>
            <w:r/>
          </w:p>
          <w:p>
            <w:pPr>
              <w:spacing/>
              <w:jc w:val="center"/>
            </w:pPr>
            <w:r>
              <w:t>（Audience）</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rPr>
                <w:color w:val="0070c0"/>
              </w:rPr>
            </w:pPr>
            <w:r>
              <w:rPr>
                <w:color w:val="0070c0"/>
              </w:rPr>
              <w:t>行政管理本科生</w:t>
            </w:r>
            <w:r>
              <w:rPr>
                <w:color w:val="0070c0"/>
              </w:rPr>
            </w:r>
          </w:p>
        </w:tc>
      </w:tr>
      <w:tr>
        <w:trPr>
          <w:trHeight w:val="0" w:hRule="auto"/>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授课语言</w:t>
            </w:r>
            <w:r/>
          </w:p>
          <w:p>
            <w:pPr>
              <w:spacing/>
              <w:jc w:val="left"/>
            </w:pPr>
            <w:r>
              <w:t>(Language of Instruction)</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中文</w:t>
            </w:r>
            <w:r/>
          </w:p>
        </w:tc>
      </w:tr>
      <w:tr>
        <w:trPr>
          <w:trHeight w:val="0" w:hRule="auto"/>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开课院系</w:t>
            </w:r>
            <w:r/>
          </w:p>
          <w:p>
            <w:pPr>
              <w:spacing/>
              <w:jc w:val="center"/>
            </w:pPr>
            <w:r>
              <w:t>（School）</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国际</w:t>
            </w:r>
            <w:r>
              <w:t>与公共事务学院</w:t>
            </w:r>
            <w:r/>
          </w:p>
        </w:tc>
      </w:tr>
      <w:tr>
        <w:trPr>
          <w:trHeight w:val="0" w:hRule="auto"/>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先修课程</w:t>
            </w:r>
            <w:r/>
          </w:p>
          <w:p>
            <w:pPr>
              <w:spacing/>
              <w:jc w:val="center"/>
            </w:pPr>
            <w:r>
              <w:t>（Prerequisite）</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rPr>
                <w:color w:val="0070c0"/>
              </w:rPr>
            </w:pPr>
            <w:r>
              <w:rPr>
                <w:color w:val="0070c0"/>
              </w:rPr>
            </w:r>
          </w:p>
        </w:tc>
      </w:tr>
      <w:tr>
        <w:trPr>
          <w:trHeight w:val="0" w:hRule="auto"/>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授课教师</w:t>
            </w:r>
            <w:r/>
          </w:p>
          <w:p>
            <w:pPr>
              <w:spacing/>
              <w:jc w:val="center"/>
            </w:pPr>
            <w:r>
              <w:t>（Instructor）</w:t>
            </w:r>
            <w:r/>
          </w:p>
        </w:tc>
        <w:tc>
          <w:tcPr>
            <w:tcW w:w="2780" w:type="dxa"/>
            <w:gridSpan w:val="2"/>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王郁</w:t>
            </w:r>
            <w:r/>
          </w:p>
        </w:tc>
        <w:tc>
          <w:tcPr>
            <w:tcW w:w="2095" w:type="dxa"/>
            <w:gridSpan w:val="2"/>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课程网址</w:t>
            </w:r>
            <w:r/>
          </w:p>
          <w:p>
            <w:pPr>
              <w:spacing/>
              <w:jc w:val="center"/>
            </w:pPr>
            <w:r>
              <w:t>(</w:t>
            </w:r>
            <w:r>
              <w:t xml:space="preserve">Course </w:t>
            </w:r>
            <w:r>
              <w:t>W</w:t>
            </w:r>
            <w:r>
              <w:t>ebpage</w:t>
            </w:r>
            <w:r>
              <w:t>)</w:t>
            </w:r>
            <w:r/>
          </w:p>
        </w:tc>
        <w:tc>
          <w:tcPr>
            <w:tcW w:w="2633" w:type="dxa"/>
            <w:gridSpan w:val="2"/>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r>
          </w:p>
        </w:tc>
      </w:tr>
      <w:tr>
        <w:trPr>
          <w:trHeight w:val="1728"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课程简介</w:t>
            </w:r>
            <w:r>
              <w:rPr>
                <w:w w:val="90"/>
              </w:rPr>
              <w:t>（Description）</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r>
              <w:t>围绕城市发展中的各类问题、城市政策、城市治理这三条主线，培养学生了解城市科学的基础知识，初步掌握对城市发展问题和城市政策的基本分析方法。</w:t>
            </w:r>
            <w:r/>
          </w:p>
        </w:tc>
      </w:tr>
      <w:tr>
        <w:trPr>
          <w:trHeight w:val="1633"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*英文</w:t>
            </w:r>
            <w:r>
              <w:t>课程简介</w:t>
            </w:r>
            <w:r>
              <w:rPr>
                <w:w w:val="90"/>
              </w:rPr>
              <w:t>（Description）</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rPr>
                <w:rFonts w:ascii="Times New Roman" w:hAnsi="Times New Roman"/>
              </w:rPr>
            </w:pPr>
            <w:r>
              <w:rPr>
                <w:rFonts w:ascii="Times New Roman" w:hAnsi="Times New Roman"/>
              </w:rPr>
              <w:t>This course demonstrates the knowledge of urban science which mainly focus on problems, policies and governance in urban development, upgrades the abilities on analyzing and identifying the problems and countermeasures of urban policies.</w:t>
            </w:r>
          </w:p>
        </w:tc>
      </w:tr>
      <w:tr>
        <w:trPr>
          <w:trHeight w:val="557" w:hRule="atLeast"/>
        </w:trPr>
        <w:tc>
          <w:tcPr>
            <w:tcW w:w="9924" w:type="dxa"/>
            <w:gridSpan w:val="7"/>
            <w:vAlign w:val="center"/>
            <w:shd w:val="clear" w:color="000000" w:fill="D9D9D9"/>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r>
              <w:t>课程教学大纲（C</w:t>
            </w:r>
            <w:r>
              <w:t xml:space="preserve">ourse </w:t>
            </w:r>
            <w:r>
              <w:t>S</w:t>
            </w:r>
            <w:r>
              <w:t>yllabus</w:t>
            </w:r>
            <w:r>
              <w:t>）</w:t>
            </w:r>
            <w:r/>
          </w:p>
        </w:tc>
      </w:tr>
      <w:tr>
        <w:trPr>
          <w:trHeight w:val="1833"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pPr>
            <w:r>
              <w:rPr>
                <w:color w:val="c00000"/>
              </w:rPr>
              <w:t>*</w:t>
            </w:r>
            <w:r>
              <w:t>学习目标(Learning Outcomes)</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rPr>
            </w:pPr>
            <w:r>
              <w:t>学习城市科学的基础知识，初步掌握对城市发展问题和城市政策的基本分析方法。</w:t>
            </w:r>
            <w:r>
              <w:rPr>
                <w:rFonts w:ascii="Times New Roman" w:hAnsi="Times New Roman"/>
              </w:rPr>
            </w:r>
          </w:p>
        </w:tc>
      </w:tr>
      <w:tr>
        <w:trPr>
          <w:trHeight w:val="0" w:hRule="auto"/>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line="460" w:lineRule="exact"/>
              <w:jc w:val="center"/>
            </w:pPr>
            <w:r>
              <w:rPr>
                <w:color w:val="c00000"/>
              </w:rPr>
              <w:t>*</w:t>
            </w:r>
            <w:r>
              <w:t>教学内容、进度安排及要求(</w:t>
            </w:r>
            <w:r>
              <w:t>Class Schedule</w:t>
            </w:r>
            <w:r>
              <w:t>&amp;</w:t>
            </w:r>
            <w:r>
              <w:t>Requirements</w:t>
            </w:r>
            <w:r>
              <w:t>)</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r>
              <w:t>1.</w:t>
              <w:tab/>
            </w:r>
            <w:r>
              <w:t>城市化发展</w:t>
            </w:r>
            <w:r>
              <w:t>(Urbanization)</w:t>
            </w:r>
            <w:r>
              <w:tab/>
              <w:t>9</w:t>
            </w:r>
            <w:r>
              <w:t>学时</w:t>
            </w:r>
            <w:r/>
          </w:p>
          <w:p>
            <w:r>
              <w:t>2.</w:t>
              <w:tab/>
            </w:r>
            <w:r>
              <w:t>城市地区的治理和规划</w:t>
            </w:r>
            <w:r>
              <w:t>(Governing and planning urban areas)</w:t>
            </w:r>
            <w:r>
              <w:tab/>
              <w:t>9</w:t>
            </w:r>
            <w:r>
              <w:t>学时</w:t>
            </w:r>
            <w:r/>
          </w:p>
          <w:p>
            <w:r>
              <w:t>3.</w:t>
              <w:tab/>
            </w:r>
            <w:r>
              <w:t>土地利用规制</w:t>
            </w:r>
            <w:r>
              <w:t>(Land use regulation)</w:t>
            </w:r>
            <w:r>
              <w:tab/>
              <w:t>9</w:t>
            </w:r>
            <w:r>
              <w:t>学时</w:t>
            </w:r>
            <w:r/>
          </w:p>
          <w:p>
            <w:r>
              <w:t>4.</w:t>
              <w:tab/>
            </w:r>
            <w:r>
              <w:t>成长管理</w:t>
            </w:r>
            <w:r>
              <w:t>(Growth management)</w:t>
            </w:r>
            <w:r>
              <w:tab/>
              <w:t>9</w:t>
            </w:r>
            <w:r>
              <w:t>学时</w:t>
            </w:r>
            <w:r/>
          </w:p>
          <w:p>
            <w:r>
              <w:t>5.</w:t>
              <w:tab/>
            </w:r>
            <w:r>
              <w:t>城市交通管理</w:t>
            </w:r>
            <w:r>
              <w:t>(Urban transportation)</w:t>
            </w:r>
            <w:r>
              <w:tab/>
              <w:t>9</w:t>
            </w:r>
            <w:r>
              <w:t>学时</w:t>
            </w:r>
            <w:r/>
          </w:p>
          <w:p>
            <w:r>
              <w:t>6.</w:t>
              <w:tab/>
              <w:t>城市住房问题与住房政策(Housing issue)</w:t>
              <w:tab/>
              <w:t>9学时</w:t>
            </w:r>
            <w:r/>
          </w:p>
        </w:tc>
      </w:tr>
      <w:tr>
        <w:trPr>
          <w:trHeight w:val="882"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c00000"/>
              </w:rPr>
              <w:t>*</w:t>
            </w:r>
            <w:r>
              <w:t>考核方式(Grading)</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rPr>
                <w:rFonts w:ascii="Times New Roman" w:hAnsi="Times New Roman"/>
              </w:rPr>
            </w:pPr>
            <w:r>
              <w:rPr>
                <w:rFonts w:ascii="Times New Roman" w:hAnsi="Times New Roman" w:hint="eastAsia"/>
              </w:rPr>
              <w:t>成绩评定包括平时作业和上课参与程度：20%，</w:t>
            </w:r>
            <w:r>
              <w:rPr>
                <w:rFonts w:ascii="Times New Roman" w:hAnsi="Times New Roman" w:hint="eastAsia"/>
              </w:rPr>
              <w:tab/>
            </w:r>
            <w:r>
              <w:rPr>
                <w:rFonts w:ascii="Times New Roman" w:hAnsi="Times New Roman" w:hint="eastAsia"/>
              </w:rPr>
              <w:t>小组大作业及报告讨论：</w:t>
            </w:r>
            <w:r>
              <w:rPr>
                <w:rFonts w:ascii="Times New Roman" w:hAnsi="Times New Roman" w:hint="eastAsia"/>
              </w:rPr>
              <w:t>30%</w:t>
            </w:r>
            <w:r>
              <w:rPr>
                <w:rFonts w:ascii="Times New Roman" w:hAnsi="Times New Roman" w:hint="eastAsia"/>
              </w:rPr>
              <w:t>，</w:t>
            </w:r>
            <w:r>
              <w:rPr>
                <w:rFonts w:ascii="Times New Roman" w:hAnsi="Times New Roman" w:hint="eastAsia"/>
              </w:rPr>
              <w:tab/>
            </w:r>
            <w:r>
              <w:rPr>
                <w:rFonts w:ascii="Times New Roman" w:hAnsi="Times New Roman" w:hint="eastAsia"/>
              </w:rPr>
              <w:t>考试：</w:t>
            </w:r>
            <w:r>
              <w:rPr>
                <w:rFonts w:ascii="Times New Roman" w:hAnsi="Times New Roman" w:hint="eastAsia"/>
              </w:rPr>
              <w:t>50%</w:t>
            </w:r>
            <w:r>
              <w:rPr>
                <w:rFonts w:ascii="Times New Roman" w:hAnsi="Times New Roman" w:hint="eastAsia"/>
              </w:rPr>
              <w:t>。</w:t>
            </w:r>
            <w:r>
              <w:rPr>
                <w:rFonts w:ascii="Times New Roman" w:hAnsi="Times New Roman"/>
              </w:rPr>
            </w:r>
          </w:p>
        </w:tc>
      </w:tr>
      <w:tr>
        <w:trPr>
          <w:trHeight w:val="826"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rPr>
                <w:color w:val="c00000"/>
              </w:rPr>
              <w:t>*</w:t>
            </w:r>
            <w:r>
              <w:t>教材或参考资料(Textbooks &amp; Other Materials)</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left"/>
              <w:rPr>
                <w:rFonts w:ascii="Times New Roman" w:hAnsi="Times New Roman" w:hint="eastAsia"/>
              </w:rPr>
            </w:pPr>
            <w:r>
              <w:rPr>
                <w:rFonts w:ascii="Times New Roman" w:hAnsi="Times New Roman" w:hint="eastAsia"/>
              </w:rPr>
              <w:t>教材：</w:t>
            </w:r>
          </w:p>
          <w:p>
            <w:pPr>
              <w:spacing/>
              <w:jc w:val="left"/>
              <w:rPr>
                <w:rFonts w:ascii="Times New Roman" w:hAnsi="Times New Roman" w:hint="eastAsia"/>
              </w:rPr>
            </w:pPr>
            <w:r>
              <w:rPr>
                <w:rFonts w:ascii="Times New Roman" w:hAnsi="Times New Roman" w:hint="eastAsia"/>
              </w:rPr>
              <w:t>自编讲义</w:t>
            </w:r>
          </w:p>
          <w:p>
            <w:pPr>
              <w:spacing/>
              <w:jc w:val="left"/>
              <w:rPr>
                <w:rFonts w:ascii="Times New Roman" w:hAnsi="Times New Roman" w:hint="eastAsia"/>
              </w:rPr>
            </w:pPr>
            <w:r>
              <w:rPr>
                <w:rFonts w:ascii="Times New Roman" w:hAnsi="Times New Roman" w:hint="eastAsia"/>
              </w:rPr>
              <w:t>参考书目：</w:t>
            </w:r>
          </w:p>
          <w:p>
            <w:pPr>
              <w:spacing/>
              <w:jc w:val="left"/>
              <w:rPr>
                <w:rFonts w:ascii="Times New Roman" w:hAnsi="Times New Roman" w:hint="eastAsia"/>
              </w:rPr>
            </w:pPr>
            <w:r>
              <w:rPr>
                <w:rFonts w:ascii="Times New Roman" w:hAnsi="Times New Roman" w:hint="eastAsia"/>
              </w:rPr>
              <w:t>1.</w:t>
              <w:tab/>
            </w:r>
            <w:r>
              <w:rPr>
                <w:rFonts w:ascii="Times New Roman" w:hAnsi="Times New Roman" w:hint="eastAsia"/>
              </w:rPr>
              <w:t>城市发展史──起源、演变和前景，刘易斯．芒福德，中国建筑工业出版社，</w:t>
            </w:r>
            <w:r>
              <w:rPr>
                <w:rFonts w:ascii="Times New Roman" w:hAnsi="Times New Roman" w:hint="eastAsia"/>
              </w:rPr>
              <w:t>2000</w:t>
            </w:r>
            <w:r>
              <w:rPr>
                <w:rFonts w:ascii="Times New Roman" w:hAnsi="Times New Roman" w:hint="eastAsia"/>
              </w:rPr>
            </w:r>
          </w:p>
          <w:p>
            <w:pPr>
              <w:spacing/>
              <w:jc w:val="left"/>
              <w:rPr>
                <w:rFonts w:ascii="Times New Roman" w:hAnsi="Times New Roman" w:hint="eastAsia"/>
              </w:rPr>
            </w:pPr>
            <w:r>
              <w:rPr>
                <w:rFonts w:ascii="Times New Roman" w:hAnsi="Times New Roman" w:hint="eastAsia"/>
              </w:rPr>
              <w:t>2.</w:t>
              <w:tab/>
            </w:r>
            <w:r>
              <w:rPr>
                <w:rFonts w:ascii="Times New Roman" w:hAnsi="Times New Roman" w:hint="eastAsia"/>
              </w:rPr>
              <w:t>美国大城市的死与生，简·雅各布斯，译林出版社，</w:t>
            </w:r>
            <w:r>
              <w:rPr>
                <w:rFonts w:ascii="Times New Roman" w:hAnsi="Times New Roman" w:hint="eastAsia"/>
              </w:rPr>
              <w:t>2006</w:t>
            </w:r>
            <w:r>
              <w:rPr>
                <w:rFonts w:ascii="Times New Roman" w:hAnsi="Times New Roman" w:hint="eastAsia"/>
              </w:rPr>
            </w:r>
          </w:p>
          <w:p>
            <w:pPr>
              <w:spacing/>
              <w:jc w:val="left"/>
              <w:rPr>
                <w:rFonts w:ascii="Times New Roman" w:hAnsi="Times New Roman" w:hint="eastAsia"/>
              </w:rPr>
            </w:pPr>
            <w:r>
              <w:rPr>
                <w:rFonts w:ascii="Times New Roman" w:hAnsi="Times New Roman" w:hint="eastAsia"/>
              </w:rPr>
              <w:t>3.</w:t>
            </w:r>
            <w:r>
              <w:rPr>
                <w:rFonts w:ascii="Times New Roman" w:hAnsi="Times New Roman" w:hint="eastAsia"/>
              </w:rPr>
              <w:tab/>
            </w:r>
            <w:r>
              <w:rPr>
                <w:rFonts w:ascii="Times New Roman" w:hAnsi="Times New Roman" w:hint="eastAsia"/>
              </w:rPr>
              <w:t>现代城市规划（公共行政与公共管理经典译丛）</w:t>
            </w:r>
            <w:r>
              <w:rPr>
                <w:rFonts w:ascii="Times New Roman" w:hAnsi="Times New Roman" w:hint="eastAsia"/>
              </w:rPr>
              <w:t>,</w:t>
            </w:r>
            <w:r>
              <w:rPr>
                <w:rFonts w:ascii="Times New Roman" w:hAnsi="Times New Roman" w:hint="eastAsia"/>
              </w:rPr>
              <w:t>约翰</w:t>
            </w:r>
            <w:r>
              <w:rPr>
                <w:rFonts w:ascii="Times New Roman" w:hAnsi="Times New Roman" w:hint="eastAsia"/>
              </w:rPr>
              <w:t>/M/</w:t>
            </w:r>
            <w:r>
              <w:rPr>
                <w:rFonts w:ascii="Times New Roman" w:hAnsi="Times New Roman" w:hint="eastAsia"/>
              </w:rPr>
              <w:t>利维著，中国人民大学出版社，</w:t>
            </w:r>
            <w:r>
              <w:rPr>
                <w:rFonts w:ascii="Times New Roman" w:hAnsi="Times New Roman" w:hint="eastAsia"/>
              </w:rPr>
              <w:t>2003</w:t>
            </w:r>
            <w:r>
              <w:rPr>
                <w:rFonts w:ascii="Times New Roman" w:hAnsi="Times New Roman" w:hint="eastAsia"/>
              </w:rPr>
            </w:r>
          </w:p>
          <w:p>
            <w:pPr>
              <w:spacing/>
              <w:jc w:val="left"/>
              <w:rPr>
                <w:rFonts w:ascii="Times New Roman" w:hAnsi="Times New Roman"/>
              </w:rPr>
            </w:pPr>
            <w:r>
              <w:rPr>
                <w:rFonts w:ascii="Times New Roman" w:hAnsi="Times New Roman" w:hint="eastAsia"/>
              </w:rPr>
              <w:t>4.</w:t>
            </w:r>
            <w:r>
              <w:rPr>
                <w:rFonts w:ascii="Times New Roman" w:hAnsi="Times New Roman" w:hint="eastAsia"/>
              </w:rPr>
              <w:tab/>
            </w:r>
            <w:r>
              <w:rPr>
                <w:rFonts w:ascii="Times New Roman" w:hAnsi="Times New Roman" w:hint="eastAsia"/>
              </w:rPr>
              <w:t>城市社会学，康少邦、张宁编译，浙江人民出版社，</w:t>
            </w:r>
            <w:r>
              <w:rPr>
                <w:rFonts w:ascii="Times New Roman" w:hAnsi="Times New Roman" w:hint="eastAsia"/>
              </w:rPr>
              <w:t>1986</w:t>
            </w:r>
            <w:r>
              <w:rPr>
                <w:rFonts w:ascii="Times New Roman" w:hAnsi="Times New Roman"/>
              </w:rPr>
            </w:r>
          </w:p>
        </w:tc>
      </w:tr>
      <w:tr>
        <w:trPr>
          <w:trHeight w:val="778"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其它（More）</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ind w:firstLine="420"/>
              <w:spacing w:line="360" w:lineRule="auto"/>
              <w:rPr>
                <w:rFonts w:ascii="宋体" w:hAnsi="宋体"/>
                <w:szCs w:val="21"/>
              </w:rPr>
            </w:pPr>
            <w:r>
              <w:rPr>
                <w:rFonts w:ascii="宋体" w:hAnsi="宋体"/>
                <w:szCs w:val="21"/>
              </w:rPr>
              <w:t>A5.4.6</w:t>
            </w:r>
            <w:r>
              <w:rPr>
                <w:rFonts w:ascii="宋体" w:hAnsi="宋体" w:hint="eastAsia"/>
                <w:szCs w:val="21"/>
              </w:rPr>
              <w:t>具备</w:t>
            </w:r>
            <w:r/>
            <w:bookmarkStart w:id="0" w:name="_GoBack"/>
            <w:bookmarkEnd w:id="0"/>
            <w:r/>
            <w:r>
              <w:rPr>
                <w:rFonts w:ascii="宋体" w:hAnsi="宋体" w:hint="eastAsia"/>
                <w:szCs w:val="21"/>
              </w:rPr>
              <w:t>城市与社区管理理论和知识；</w:t>
            </w:r>
            <w:r>
              <w:rPr>
                <w:rFonts w:ascii="宋体" w:hAnsi="宋体"/>
                <w:szCs w:val="21"/>
              </w:rPr>
            </w:r>
          </w:p>
          <w:p>
            <w:pPr>
              <w:ind w:firstLine="420"/>
              <w:spacing w:line="360" w:lineRule="auto"/>
              <w:rPr>
                <w:rFonts w:ascii="宋体" w:hAnsi="宋体"/>
                <w:szCs w:val="21"/>
              </w:rPr>
            </w:pPr>
            <w:r>
              <w:rPr>
                <w:rFonts w:ascii="宋体" w:hAnsi="宋体" w:hint="eastAsia"/>
                <w:szCs w:val="21"/>
              </w:rPr>
              <w:t>B10具备一定的政策分析能力；</w:t>
            </w:r>
            <w:r>
              <w:rPr>
                <w:rFonts w:ascii="宋体" w:hAnsi="宋体"/>
                <w:szCs w:val="21"/>
              </w:rPr>
            </w:r>
          </w:p>
          <w:p>
            <w:pPr>
              <w:ind w:firstLine="420"/>
              <w:spacing w:line="360" w:lineRule="auto"/>
              <w:rPr>
                <w:rFonts w:ascii="宋体" w:hAnsi="宋体"/>
                <w:szCs w:val="21"/>
              </w:rPr>
            </w:pPr>
            <w:r>
              <w:rPr>
                <w:rFonts w:ascii="宋体" w:hAnsi="宋体" w:hint="eastAsia"/>
                <w:szCs w:val="21"/>
              </w:rPr>
              <w:t>C5具有社会公德和行政职业道德；</w:t>
            </w:r>
            <w:r>
              <w:rPr>
                <w:rFonts w:ascii="宋体" w:hAnsi="宋体"/>
                <w:szCs w:val="21"/>
              </w:rPr>
            </w:r>
          </w:p>
          <w:p>
            <w:pPr>
              <w:ind w:firstLine="420"/>
              <w:spacing w:line="360" w:lineRule="auto"/>
              <w:rPr>
                <w:rFonts w:ascii="宋体" w:hAnsi="宋体"/>
                <w:szCs w:val="21"/>
              </w:rPr>
            </w:pPr>
            <w:r>
              <w:rPr>
                <w:rFonts w:ascii="宋体" w:hAnsi="宋体" w:hint="eastAsia"/>
                <w:szCs w:val="21"/>
              </w:rPr>
              <w:t>C6具有民主和法治的理念和精神；</w:t>
            </w:r>
            <w:r>
              <w:rPr>
                <w:rFonts w:ascii="宋体" w:hAnsi="宋体"/>
                <w:szCs w:val="21"/>
              </w:rPr>
            </w:r>
          </w:p>
          <w:p>
            <w:pPr>
              <w:ind w:firstLine="420"/>
              <w:spacing w:line="360" w:lineRule="auto"/>
              <w:rPr>
                <w:rFonts w:ascii="宋体" w:hAnsi="宋体" w:hint="eastAsia"/>
                <w:szCs w:val="21"/>
              </w:rPr>
            </w:pPr>
            <w:r>
              <w:rPr>
                <w:rFonts w:ascii="宋体" w:hAnsi="宋体" w:hint="eastAsia"/>
                <w:szCs w:val="21"/>
              </w:rPr>
              <w:t>C7具有爱国情怀与人类关怀。</w:t>
            </w:r>
          </w:p>
        </w:tc>
      </w:tr>
      <w:tr>
        <w:trPr>
          <w:trHeight w:val="778" w:hRule="atLeast"/>
        </w:trPr>
        <w:tc>
          <w:tcPr>
            <w:tcW w:w="2406" w:type="dxa"/>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pPr>
            <w:r>
              <w:t>备注（Notes）</w:t>
            </w:r>
            <w:r/>
          </w:p>
        </w:tc>
        <w:tc>
          <w:tcPr>
            <w:tcW w:w="7518" w:type="dxa"/>
            <w:gridSpan w:val="6"/>
            <w:vAlign w:val="center"/>
            <w:tcMar>
              <w:top w:w="0" w:type="dxa"/>
              <w:left w:w="0" w:type="dxa"/>
              <w:bottom w:w="0" w:type="dxa"/>
              <w:right w:w="0"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r>
          </w:p>
        </w:tc>
      </w:tr>
    </w:tbl>
    <w:p>
      <w:pPr>
        <w:spacing w:before="312"/>
        <w:jc w:val="left"/>
      </w:pPr>
      <w:r>
        <w:t>备注说明：</w:t>
      </w:r>
      <w:r/>
    </w:p>
    <w:p>
      <w:pPr>
        <w:ind w:firstLine="420"/>
        <w:spacing w:line="400" w:lineRule="exact"/>
      </w:pPr>
      <w:r>
        <w:t>1．带*内容为必填项。</w:t>
      </w:r>
      <w:r/>
    </w:p>
    <w:p>
      <w:pPr>
        <w:ind w:firstLine="420"/>
        <w:spacing w:line="400" w:lineRule="exact"/>
      </w:pPr>
      <w:r>
        <w:t>2．课程简介字数为300-500字；课程大纲以表述清楚教学安排为宜，字数不限</w:t>
      </w:r>
      <w:r/>
    </w:p>
    <w:p>
      <w:pPr>
        <w:spacing w:line="400" w:lineRule="exact"/>
      </w:pPr>
      <w:r/>
    </w:p>
    <w:p>
      <w:pPr>
        <w:spacing w:line="400" w:lineRule="exact"/>
      </w:pPr>
      <w:r>
        <w:t xml:space="preserve">附录一: </w:t>
      </w:r>
      <w:r>
        <w:rPr>
          <w:rFonts w:ascii="宋体" w:hAnsi="宋体" w:hint="eastAsia"/>
          <w:b/>
          <w:szCs w:val="21"/>
        </w:rPr>
        <w:t>规范与要求</w:t>
      </w:r>
      <w:r/>
    </w:p>
    <w:p>
      <w:pPr>
        <w:ind w:firstLine="422"/>
        <w:spacing w:line="360" w:lineRule="auto"/>
        <w:rPr>
          <w:rFonts w:ascii="宋体" w:hAnsi="宋体"/>
          <w:b/>
          <w:szCs w:val="21"/>
        </w:rPr>
      </w:pPr>
      <w:r>
        <w:rPr>
          <w:rFonts w:ascii="宋体" w:hAnsi="宋体" w:hint="eastAsia"/>
          <w:b/>
          <w:szCs w:val="21"/>
        </w:rPr>
        <w:t>A知识架构</w:t>
      </w:r>
      <w:r>
        <w:rPr>
          <w:rFonts w:ascii="宋体" w:hAnsi="宋体"/>
          <w:b/>
          <w:szCs w:val="21"/>
        </w:rPr>
      </w:r>
    </w:p>
    <w:p>
      <w:pPr>
        <w:ind w:firstLine="420"/>
        <w:spacing w:line="360" w:lineRule="auto"/>
        <w:rPr>
          <w:rFonts w:ascii="宋体" w:hAnsi="宋体"/>
          <w:szCs w:val="21"/>
        </w:rPr>
      </w:pPr>
      <w:r>
        <w:rPr>
          <w:rFonts w:ascii="宋体" w:hAnsi="宋体" w:hint="eastAsia"/>
          <w:szCs w:val="21"/>
        </w:rPr>
        <w:t>A1至A4详见总则</w:t>
      </w:r>
      <w:r>
        <w:rPr>
          <w:rFonts w:ascii="宋体" w:hAnsi="宋体"/>
          <w:szCs w:val="21"/>
        </w:rPr>
      </w:r>
    </w:p>
    <w:p>
      <w:pPr>
        <w:ind w:firstLine="420"/>
        <w:spacing w:line="360" w:lineRule="auto"/>
        <w:rPr>
          <w:rFonts w:ascii="宋体" w:hAnsi="宋体"/>
          <w:szCs w:val="21"/>
        </w:rPr>
      </w:pPr>
      <w:r>
        <w:rPr>
          <w:rFonts w:ascii="宋体" w:hAnsi="宋体" w:hint="eastAsia"/>
          <w:szCs w:val="21"/>
        </w:rPr>
        <w:t>A5.1 掌握本专业所需要的管理学学科的基本理论和基本知识；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5.1.1</w:t>
      </w:r>
      <w:r>
        <w:rPr>
          <w:rFonts w:ascii="宋体" w:hAnsi="宋体" w:hint="eastAsia"/>
          <w:szCs w:val="21"/>
        </w:rPr>
        <w:t>管理学原理知识；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5.1.2</w:t>
      </w:r>
      <w:r>
        <w:rPr>
          <w:rFonts w:ascii="宋体" w:hAnsi="宋体" w:hint="eastAsia"/>
          <w:szCs w:val="21"/>
        </w:rPr>
        <w:t>组织行为学知识；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5.1.3</w:t>
      </w:r>
      <w:r>
        <w:rPr>
          <w:rFonts w:ascii="宋体" w:hAnsi="宋体" w:hint="eastAsia"/>
          <w:szCs w:val="21"/>
        </w:rPr>
        <w:t>战略管理与绩效管理知识；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5.1.4</w:t>
      </w:r>
      <w:r>
        <w:rPr>
          <w:rFonts w:ascii="宋体" w:hAnsi="宋体" w:hint="eastAsia"/>
          <w:szCs w:val="21"/>
        </w:rPr>
        <w:t>财务管理知识。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A5.2 掌握本专业所需要的政治学学科的基本理论和基本知识；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5.2.1</w:t>
      </w:r>
      <w:r>
        <w:rPr>
          <w:rFonts w:ascii="宋体" w:hAnsi="宋体" w:hint="eastAsia"/>
          <w:szCs w:val="21"/>
        </w:rPr>
        <w:t>政治学原理知识；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5.2.2</w:t>
      </w:r>
      <w:r>
        <w:rPr>
          <w:rFonts w:ascii="宋体" w:hAnsi="宋体" w:hint="eastAsia"/>
          <w:szCs w:val="21"/>
        </w:rPr>
        <w:t>中国政治知识；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5.2.3</w:t>
      </w:r>
      <w:r>
        <w:rPr>
          <w:rFonts w:ascii="宋体" w:hAnsi="宋体" w:hint="eastAsia"/>
          <w:szCs w:val="21"/>
        </w:rPr>
        <w:t>比较政治知识；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5.2.4</w:t>
      </w:r>
      <w:r>
        <w:rPr>
          <w:rFonts w:ascii="宋体" w:hAnsi="宋体" w:hint="eastAsia"/>
          <w:szCs w:val="21"/>
        </w:rPr>
        <w:t>国际政治知识。</w:t>
      </w:r>
      <w:r>
        <w:rPr>
          <w:rFonts w:ascii="宋体" w:hAnsi="宋体"/>
          <w:szCs w:val="21"/>
        </w:rPr>
      </w:r>
    </w:p>
    <w:p>
      <w:pPr>
        <w:ind w:firstLine="420"/>
        <w:spacing w:line="360" w:lineRule="auto"/>
        <w:rPr>
          <w:rFonts w:ascii="宋体" w:hAnsi="宋体"/>
          <w:szCs w:val="21"/>
        </w:rPr>
      </w:pPr>
      <w:r>
        <w:rPr>
          <w:rFonts w:ascii="宋体" w:hAnsi="宋体" w:hint="eastAsia"/>
          <w:szCs w:val="21"/>
        </w:rPr>
        <w:t>A5.3 掌握本专业所需要的经济学学科的基本理论和基本知识：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5.3.1</w:t>
      </w:r>
      <w:r>
        <w:rPr>
          <w:rFonts w:ascii="宋体" w:hAnsi="宋体" w:hint="eastAsia"/>
          <w:szCs w:val="21"/>
        </w:rPr>
        <w:t>微观经济学知识；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5.3.2</w:t>
      </w:r>
      <w:r>
        <w:rPr>
          <w:rFonts w:ascii="宋体" w:hAnsi="宋体" w:hint="eastAsia"/>
          <w:szCs w:val="21"/>
        </w:rPr>
        <w:t>宏观经济学知识；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5.3.3</w:t>
      </w:r>
      <w:r>
        <w:rPr>
          <w:rFonts w:ascii="宋体" w:hAnsi="宋体" w:hint="eastAsia"/>
          <w:szCs w:val="21"/>
        </w:rPr>
        <w:t>公共经济与财政知识；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5.3.4</w:t>
      </w:r>
      <w:r>
        <w:rPr>
          <w:rFonts w:ascii="宋体" w:hAnsi="宋体" w:hint="eastAsia"/>
          <w:szCs w:val="21"/>
        </w:rPr>
        <w:t>国有经济与资产管理知识。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A5.4掌握行政管理以及公共管理的核心知识体系；</w:t>
      </w:r>
      <w:r>
        <w:rPr>
          <w:rFonts w:ascii="宋体" w:hAnsi="宋体"/>
          <w:szCs w:val="21"/>
        </w:rPr>
      </w:r>
    </w:p>
    <w:p>
      <w:pPr>
        <w:ind w:firstLine="420"/>
        <w:spacing w:line="360" w:lineRule="auto"/>
        <w:rPr>
          <w:rFonts w:ascii="宋体" w:hAnsi="宋体"/>
          <w:szCs w:val="21"/>
        </w:rPr>
      </w:pPr>
      <w:r>
        <w:rPr>
          <w:rFonts w:ascii="宋体" w:hAnsi="宋体"/>
          <w:szCs w:val="21"/>
        </w:rPr>
        <w:t>A</w:t>
      </w:r>
      <w:r>
        <w:rPr>
          <w:rFonts w:ascii="宋体" w:hAnsi="宋体"/>
          <w:szCs w:val="21"/>
        </w:rPr>
        <w:t>5.4.1</w:t>
      </w:r>
      <w:r>
        <w:rPr>
          <w:rFonts w:ascii="宋体" w:hAnsi="宋体" w:hint="eastAsia"/>
          <w:szCs w:val="21"/>
        </w:rPr>
        <w:t>行政学基础理论；</w:t>
      </w:r>
      <w:r>
        <w:rPr>
          <w:rFonts w:ascii="宋体" w:hAnsi="宋体"/>
          <w:szCs w:val="21"/>
        </w:rPr>
      </w:r>
    </w:p>
    <w:p>
      <w:pPr>
        <w:ind w:firstLine="420"/>
        <w:spacing w:line="360" w:lineRule="auto"/>
        <w:rPr>
          <w:rFonts w:ascii="宋体" w:hAnsi="宋体"/>
          <w:szCs w:val="21"/>
        </w:rPr>
      </w:pPr>
      <w:r>
        <w:rPr>
          <w:rFonts w:ascii="宋体" w:hAnsi="宋体"/>
          <w:szCs w:val="21"/>
        </w:rPr>
        <w:t>A</w:t>
      </w:r>
      <w:r>
        <w:rPr>
          <w:rFonts w:ascii="宋体" w:hAnsi="宋体"/>
          <w:szCs w:val="21"/>
        </w:rPr>
        <w:t>5.4.2</w:t>
      </w:r>
      <w:r>
        <w:rPr>
          <w:rFonts w:ascii="宋体" w:hAnsi="宋体" w:hint="eastAsia"/>
          <w:szCs w:val="21"/>
        </w:rPr>
        <w:t>公共政策理论和知识；</w:t>
      </w:r>
      <w:r>
        <w:rPr>
          <w:rFonts w:ascii="宋体" w:hAnsi="宋体"/>
          <w:szCs w:val="21"/>
        </w:rPr>
      </w:r>
    </w:p>
    <w:p>
      <w:pPr>
        <w:ind w:firstLine="420"/>
        <w:spacing w:line="360" w:lineRule="auto"/>
        <w:rPr>
          <w:rFonts w:ascii="宋体" w:hAnsi="宋体"/>
          <w:szCs w:val="21"/>
        </w:rPr>
      </w:pPr>
      <w:r>
        <w:rPr>
          <w:rFonts w:ascii="宋体" w:hAnsi="宋体"/>
          <w:szCs w:val="21"/>
        </w:rPr>
        <w:t>A</w:t>
      </w:r>
      <w:r>
        <w:rPr>
          <w:rFonts w:ascii="宋体" w:hAnsi="宋体"/>
          <w:szCs w:val="21"/>
        </w:rPr>
        <w:t>5.4.3</w:t>
      </w:r>
      <w:r>
        <w:rPr>
          <w:rFonts w:ascii="宋体" w:hAnsi="宋体" w:hint="eastAsia"/>
          <w:szCs w:val="21"/>
        </w:rPr>
        <w:t>非营利组织理论和知识；</w:t>
      </w:r>
      <w:r>
        <w:rPr>
          <w:rFonts w:ascii="宋体" w:hAnsi="宋体"/>
          <w:szCs w:val="21"/>
        </w:rPr>
      </w:r>
    </w:p>
    <w:p>
      <w:pPr>
        <w:ind w:firstLine="420"/>
        <w:spacing w:line="360" w:lineRule="auto"/>
        <w:rPr>
          <w:rFonts w:ascii="宋体" w:hAnsi="宋体"/>
          <w:szCs w:val="21"/>
        </w:rPr>
      </w:pPr>
      <w:r>
        <w:rPr>
          <w:rFonts w:ascii="宋体" w:hAnsi="宋体"/>
          <w:szCs w:val="21"/>
        </w:rPr>
        <w:t>A</w:t>
      </w:r>
      <w:r>
        <w:rPr>
          <w:rFonts w:ascii="宋体" w:hAnsi="宋体"/>
          <w:szCs w:val="21"/>
        </w:rPr>
        <w:t>5.4.4</w:t>
      </w:r>
      <w:r>
        <w:rPr>
          <w:rFonts w:ascii="宋体" w:hAnsi="宋体" w:hint="eastAsia"/>
          <w:szCs w:val="21"/>
        </w:rPr>
        <w:t>行政伦理理论和知识；</w:t>
      </w:r>
      <w:r>
        <w:rPr>
          <w:rFonts w:ascii="宋体" w:hAnsi="宋体"/>
          <w:szCs w:val="21"/>
        </w:rPr>
      </w:r>
    </w:p>
    <w:p>
      <w:pPr>
        <w:ind w:firstLine="420"/>
        <w:spacing w:line="360" w:lineRule="auto"/>
        <w:rPr>
          <w:rFonts w:ascii="宋体" w:hAnsi="宋体"/>
          <w:szCs w:val="21"/>
        </w:rPr>
      </w:pPr>
      <w:r>
        <w:rPr>
          <w:rFonts w:ascii="宋体" w:hAnsi="宋体"/>
          <w:szCs w:val="21"/>
        </w:rPr>
        <w:t>A</w:t>
      </w:r>
      <w:r>
        <w:rPr>
          <w:rFonts w:ascii="宋体" w:hAnsi="宋体"/>
          <w:szCs w:val="21"/>
        </w:rPr>
        <w:t>5.4.5</w:t>
      </w:r>
      <w:r>
        <w:rPr>
          <w:rFonts w:ascii="宋体" w:hAnsi="宋体" w:hint="eastAsia"/>
          <w:szCs w:val="21"/>
        </w:rPr>
        <w:t>人力资源理论和知识；</w:t>
      </w:r>
      <w:r>
        <w:rPr>
          <w:rFonts w:ascii="宋体" w:hAnsi="宋体"/>
          <w:szCs w:val="21"/>
        </w:rPr>
      </w:r>
    </w:p>
    <w:p>
      <w:pPr>
        <w:ind w:firstLine="420"/>
        <w:spacing w:line="360" w:lineRule="auto"/>
        <w:rPr>
          <w:rFonts w:ascii="宋体" w:hAnsi="宋体"/>
          <w:szCs w:val="21"/>
        </w:rPr>
      </w:pPr>
      <w:r>
        <w:rPr>
          <w:rFonts w:ascii="宋体" w:hAnsi="宋体"/>
          <w:szCs w:val="21"/>
        </w:rPr>
        <w:t>A</w:t>
      </w:r>
      <w:r>
        <w:rPr>
          <w:rFonts w:ascii="宋体" w:hAnsi="宋体"/>
          <w:szCs w:val="21"/>
        </w:rPr>
        <w:t>5.4.6</w:t>
      </w:r>
      <w:r>
        <w:rPr>
          <w:rFonts w:ascii="宋体" w:hAnsi="宋体" w:hint="eastAsia"/>
          <w:szCs w:val="21"/>
        </w:rPr>
        <w:t>城市与社区管理理论和知识；</w:t>
      </w:r>
      <w:r>
        <w:rPr>
          <w:rFonts w:ascii="宋体" w:hAnsi="宋体"/>
          <w:szCs w:val="21"/>
        </w:rPr>
      </w:r>
    </w:p>
    <w:p>
      <w:pPr>
        <w:ind w:firstLine="420"/>
        <w:spacing w:line="360" w:lineRule="auto"/>
        <w:rPr>
          <w:rFonts w:ascii="宋体" w:hAnsi="宋体"/>
          <w:szCs w:val="21"/>
        </w:rPr>
      </w:pPr>
      <w:r>
        <w:rPr>
          <w:rFonts w:ascii="宋体" w:hAnsi="宋体" w:hint="eastAsia"/>
          <w:szCs w:val="21"/>
        </w:rPr>
        <w:t>A</w:t>
      </w:r>
      <w:r>
        <w:rPr>
          <w:rFonts w:ascii="宋体" w:hAnsi="宋体" w:hint="eastAsia"/>
          <w:szCs w:val="21"/>
        </w:rPr>
        <w:t>5.4.7</w:t>
      </w:r>
      <w:r>
        <w:rPr>
          <w:rFonts w:ascii="宋体" w:hAnsi="宋体" w:hint="eastAsia"/>
          <w:szCs w:val="21"/>
        </w:rPr>
        <w:t>社会保障理论和知识。</w:t>
      </w:r>
      <w:r>
        <w:rPr>
          <w:rFonts w:ascii="宋体" w:hAnsi="宋体"/>
          <w:szCs w:val="21"/>
        </w:rPr>
      </w:r>
    </w:p>
    <w:p>
      <w:pPr>
        <w:ind w:firstLine="422"/>
        <w:spacing w:line="360" w:lineRule="auto"/>
        <w:rPr>
          <w:rFonts w:ascii="宋体" w:hAnsi="宋体"/>
          <w:b/>
          <w:szCs w:val="21"/>
        </w:rPr>
      </w:pPr>
      <w:r>
        <w:rPr>
          <w:rFonts w:ascii="宋体" w:hAnsi="宋体" w:hint="eastAsia"/>
          <w:b/>
          <w:szCs w:val="21"/>
        </w:rPr>
        <w:t>B能力要求</w:t>
      </w:r>
      <w:r>
        <w:rPr>
          <w:rFonts w:ascii="宋体" w:hAnsi="宋体"/>
          <w:b/>
          <w:szCs w:val="21"/>
        </w:rPr>
      </w:r>
    </w:p>
    <w:p>
      <w:pPr>
        <w:ind w:firstLine="420"/>
        <w:spacing w:line="360" w:lineRule="auto"/>
        <w:rPr>
          <w:rFonts w:ascii="宋体" w:hAnsi="宋体"/>
          <w:szCs w:val="21"/>
        </w:rPr>
      </w:pPr>
      <w:r>
        <w:rPr>
          <w:rFonts w:ascii="宋体" w:hAnsi="宋体" w:hint="eastAsia"/>
          <w:szCs w:val="21"/>
        </w:rPr>
        <w:t>B1至B8详见总则。</w:t>
      </w:r>
      <w:r>
        <w:rPr>
          <w:rFonts w:ascii="宋体" w:hAnsi="宋体"/>
          <w:szCs w:val="21"/>
        </w:rPr>
      </w:r>
    </w:p>
    <w:p>
      <w:pPr>
        <w:ind w:firstLine="420"/>
        <w:spacing w:line="360" w:lineRule="auto"/>
        <w:rPr>
          <w:rFonts w:ascii="宋体" w:hAnsi="宋体"/>
          <w:szCs w:val="21"/>
        </w:rPr>
      </w:pPr>
      <w:r>
        <w:rPr>
          <w:rFonts w:ascii="宋体" w:hAnsi="宋体" w:hint="eastAsia"/>
          <w:szCs w:val="21"/>
        </w:rPr>
        <w:t>B9具备一定的行政能力；</w:t>
      </w:r>
      <w:r>
        <w:rPr>
          <w:rFonts w:ascii="宋体" w:hAnsi="宋体"/>
          <w:szCs w:val="21"/>
        </w:rPr>
      </w:r>
    </w:p>
    <w:p>
      <w:pPr>
        <w:ind w:firstLine="420"/>
        <w:spacing w:line="360" w:lineRule="auto"/>
        <w:rPr>
          <w:rFonts w:ascii="宋体" w:hAnsi="宋体"/>
          <w:szCs w:val="21"/>
        </w:rPr>
      </w:pPr>
      <w:r>
        <w:rPr>
          <w:rFonts w:ascii="宋体" w:hAnsi="宋体" w:hint="eastAsia"/>
          <w:szCs w:val="21"/>
        </w:rPr>
        <w:t>B10具备一定的政策分析能力；</w:t>
      </w:r>
      <w:r>
        <w:rPr>
          <w:rFonts w:ascii="宋体" w:hAnsi="宋体"/>
          <w:szCs w:val="21"/>
        </w:rPr>
      </w:r>
    </w:p>
    <w:p>
      <w:pPr>
        <w:ind w:firstLine="420"/>
        <w:spacing w:line="360" w:lineRule="auto"/>
        <w:rPr>
          <w:rFonts w:ascii="宋体" w:hAnsi="宋体"/>
          <w:szCs w:val="21"/>
        </w:rPr>
      </w:pPr>
      <w:r>
        <w:rPr>
          <w:rFonts w:ascii="宋体" w:hAnsi="宋体" w:hint="eastAsia"/>
          <w:szCs w:val="21"/>
        </w:rPr>
        <w:t>B11具备公文写作能力。</w:t>
      </w:r>
      <w:r>
        <w:rPr>
          <w:rFonts w:ascii="宋体" w:hAnsi="宋体"/>
          <w:szCs w:val="21"/>
        </w:rPr>
      </w:r>
    </w:p>
    <w:p>
      <w:pPr>
        <w:ind w:firstLine="422"/>
        <w:spacing w:line="360" w:lineRule="auto"/>
        <w:rPr>
          <w:rFonts w:ascii="宋体" w:hAnsi="宋体"/>
          <w:b/>
          <w:szCs w:val="21"/>
        </w:rPr>
      </w:pPr>
      <w:r>
        <w:rPr>
          <w:rFonts w:ascii="宋体" w:hAnsi="宋体" w:hint="eastAsia"/>
          <w:b/>
          <w:szCs w:val="21"/>
        </w:rPr>
        <w:t>C素质要求</w:t>
      </w:r>
      <w:r>
        <w:rPr>
          <w:rFonts w:ascii="宋体" w:hAnsi="宋体"/>
          <w:b/>
          <w:szCs w:val="21"/>
        </w:rPr>
      </w:r>
    </w:p>
    <w:p>
      <w:pPr>
        <w:ind w:firstLine="420"/>
        <w:spacing w:line="360" w:lineRule="auto"/>
        <w:rPr>
          <w:rFonts w:ascii="宋体" w:hAnsi="宋体"/>
          <w:szCs w:val="21"/>
        </w:rPr>
      </w:pPr>
      <w:r>
        <w:rPr>
          <w:rFonts w:ascii="宋体" w:hAnsi="宋体" w:hint="eastAsia"/>
          <w:szCs w:val="21"/>
        </w:rPr>
        <w:t>C1至C4详见总则；</w:t>
      </w:r>
      <w:r>
        <w:rPr>
          <w:rFonts w:ascii="宋体" w:hAnsi="宋体"/>
          <w:szCs w:val="21"/>
        </w:rPr>
      </w:r>
    </w:p>
    <w:p>
      <w:pPr>
        <w:ind w:firstLine="420"/>
        <w:spacing w:line="360" w:lineRule="auto"/>
        <w:rPr>
          <w:rFonts w:ascii="宋体" w:hAnsi="宋体"/>
          <w:szCs w:val="21"/>
        </w:rPr>
      </w:pPr>
      <w:r>
        <w:rPr>
          <w:rFonts w:ascii="宋体" w:hAnsi="宋体" w:hint="eastAsia"/>
          <w:szCs w:val="21"/>
        </w:rPr>
        <w:t>C5具有社会公德和行政职业道德；</w:t>
      </w:r>
      <w:r>
        <w:rPr>
          <w:rFonts w:ascii="宋体" w:hAnsi="宋体"/>
          <w:szCs w:val="21"/>
        </w:rPr>
      </w:r>
    </w:p>
    <w:p>
      <w:pPr>
        <w:ind w:firstLine="420"/>
        <w:spacing w:line="360" w:lineRule="auto"/>
        <w:rPr>
          <w:rFonts w:ascii="宋体" w:hAnsi="宋体"/>
          <w:szCs w:val="21"/>
        </w:rPr>
      </w:pPr>
      <w:r>
        <w:rPr>
          <w:rFonts w:ascii="宋体" w:hAnsi="宋体" w:hint="eastAsia"/>
          <w:szCs w:val="21"/>
        </w:rPr>
        <w:t>C6具有民主和法治的理念和精神；</w:t>
      </w:r>
      <w:r>
        <w:rPr>
          <w:rFonts w:ascii="宋体" w:hAnsi="宋体"/>
          <w:szCs w:val="21"/>
        </w:rPr>
      </w:r>
    </w:p>
    <w:p>
      <w:pPr>
        <w:ind w:firstLine="420"/>
        <w:spacing w:line="360" w:lineRule="auto"/>
        <w:rPr>
          <w:rFonts w:ascii="宋体" w:hAnsi="宋体"/>
          <w:szCs w:val="21"/>
        </w:rPr>
      </w:pPr>
      <w:r>
        <w:rPr>
          <w:rFonts w:ascii="宋体" w:hAnsi="宋体" w:hint="eastAsia"/>
          <w:szCs w:val="21"/>
        </w:rPr>
        <w:t>C7具有爱国情怀与人类关怀。</w:t>
      </w:r>
      <w:r>
        <w:rPr>
          <w:rFonts w:ascii="宋体" w:hAnsi="宋体"/>
          <w:szCs w:val="21"/>
        </w:rPr>
      </w:r>
    </w:p>
    <w:p>
      <w:pPr>
        <w:spacing w:line="400" w:lineRule="exact"/>
      </w:p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宋体">
    <w:panose1 w:val="02010600030101010101"/>
    <w:charset w:val="86"/>
    <w:family w:val="auto"/>
    <w:pitch w:val="default"/>
  </w:font>
  <w:font w:name="Symeteo">
    <w:panose1 w:val="020B0604020202020204"/>
    <w:charset w:val="00"/>
    <w:family w:val="auto"/>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1"/>
    <w:lvl w:ilvl="0">
      <w:start w:val="1"/>
      <w:numFmt w:val="decimal"/>
      <w:lvlText w:val="%1"/>
      <w:lvlJc w:val="left"/>
      <w:pPr>
        <w:tabs>
          <w:tab w:val="num" w:pos="0"/>
        </w:tabs>
        <w:ind w:left="0" w:hanging="0"/>
      </w:pPr>
      <w:rPr/>
    </w:lvl>
  </w:abstractNum>
  <w:abstractNum w:abstractNumId="2">
    <w:multiLevelType w:val="singleLevel"/>
    <w:name w:val="Bullet 2"/>
    <w:lvl w:ilvl="0">
      <w:start w:val="1"/>
      <w:numFmt w:val="lowerLetter"/>
      <w:lvlText w:val="%1"/>
      <w:lvlJc w:val="left"/>
      <w:pPr>
        <w:tabs>
          <w:tab w:val="num" w:pos="0"/>
        </w:tabs>
        <w:ind w:left="0" w:hanging="0"/>
      </w:pPr>
      <w:rPr/>
    </w:lvl>
  </w:abstractNum>
  <w:abstractNum w:abstractNumId="3">
    <w:multiLevelType w:val="singleLevel"/>
    <w:name w:val="Bullet 3"/>
    <w:lvl w:ilvl="0">
      <w:start w:val="1"/>
      <w:numFmt w:val="lowerRoman"/>
      <w:lvlText w:val="%1"/>
      <w:lvlJc w:val="left"/>
      <w:pPr>
        <w:tabs>
          <w:tab w:val="num" w:pos="0"/>
        </w:tabs>
        <w:ind w:left="0" w:hanging="0"/>
      </w:pPr>
      <w:rPr/>
    </w:lvl>
  </w:abstractNum>
  <w:abstractNum w:abstractNumId="4">
    <w:multiLevelType w:val="singleLevel"/>
    <w:name w:val="Bullet 4"/>
    <w:lvl w:ilvl="0">
      <w:start w:val="1"/>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31"/>
    <w:tmLastPosCaret>
      <w:tmLastPosPgfIdx w:val="0"/>
      <w:tmLastPosIdx w:val="23"/>
    </w:tmLastPosCaret>
    <w:tmLastPosAnchor>
      <w:tmLastPosPgfIdx w:val="0"/>
      <w:tmLastPosIdx w:val="0"/>
    </w:tmLastPosAnchor>
    <w:tmLastPosTblRect w:left="0" w:top="0" w:right="0" w:bottom="0"/>
    <w:tmAppRevision w:date="1480280340"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2" w:customStyle="1">
    <w:name w:val="样式2"/>
    <w:qFormat/>
    <w:basedOn w:val=""/>
    <w:rPr>
      <w:rFonts w:ascii="宋体" w:hAnsi="宋体" w:eastAsia="宋体" w:cs="Symeteo"/>
      <w:bCs/>
      <w:color w:val="ff0000"/>
      <w:sz w:val="24"/>
      <w:szCs w:val="24"/>
    </w:r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name w:val="Strong"/>
    <w:basedOn w:val=""/>
    <w:rPr>
      <w:b/>
      <w:bCs/>
    </w:rPr>
  </w:style>
  <w:style w:type="character" w:styleId="" w:customStyle="1">
    <w:name w:val="批注框文本 字符"/>
    <w:basedOn w:val=""/>
    <w:rPr>
      <w:sz w:val="18"/>
      <w:szCs w:val="18"/>
    </w:rPr>
  </w:style>
  <w:style w:type="character" w:styleId="">
    <w:name w:val="Hyperlink"/>
    <w:basedOn w:val=""/>
    <w:rPr>
      <w:strike w:val="0"/>
      <w:color w:val="0000ff"/>
      <w:u w:color="auto" w:val="none"/>
    </w:rPr>
  </w:style>
  <w:style w:type="character" w:styleId="" w:customStyle="1">
    <w:name w:val="页眉 字符"/>
    <w:basedOn w:val=""/>
    <w:rPr>
      <w:sz w:val="18"/>
      <w:szCs w:val="18"/>
    </w:rPr>
  </w:style>
  <w:style w:type="character" w:styleId="" w:customStyle="1">
    <w:name w:val="页脚 字符"/>
    <w:basedOn w:val=""/>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2" w:customStyle="1">
    <w:name w:val="样式2"/>
    <w:qFormat/>
    <w:basedOn w:val=""/>
    <w:rPr>
      <w:rFonts w:ascii="宋体" w:hAnsi="宋体" w:eastAsia="宋体" w:cs="Symeteo"/>
      <w:bCs/>
      <w:color w:val="ff0000"/>
      <w:sz w:val="24"/>
      <w:szCs w:val="24"/>
    </w:r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name w:val="Strong"/>
    <w:basedOn w:val=""/>
    <w:rPr>
      <w:b/>
      <w:bCs/>
    </w:rPr>
  </w:style>
  <w:style w:type="character" w:styleId="" w:customStyle="1">
    <w:name w:val="批注框文本 字符"/>
    <w:basedOn w:val=""/>
    <w:rPr>
      <w:sz w:val="18"/>
      <w:szCs w:val="18"/>
    </w:rPr>
  </w:style>
  <w:style w:type="character" w:styleId="">
    <w:name w:val="Hyperlink"/>
    <w:basedOn w:val=""/>
    <w:rPr>
      <w:strike w:val="0"/>
      <w:color w:val="0000ff"/>
      <w:u w:color="auto" w:val="none"/>
    </w:rPr>
  </w:style>
  <w:style w:type="character" w:styleId="" w:customStyle="1">
    <w:name w:val="页眉 字符"/>
    <w:basedOn w:val=""/>
    <w:rPr>
      <w:sz w:val="18"/>
      <w:szCs w:val="18"/>
    </w:rPr>
  </w:style>
  <w:style w:type="character" w:styleId="" w:customStyle="1">
    <w:name w:val="页脚 字符"/>
    <w:basedOn w:val=""/>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Y WM </cp:lastModifiedBy>
  <cp:revision>3</cp:revision>
  <cp:lastPrinted>2014-04-28T01:34:00Z</cp:lastPrinted>
  <dcterms:created xsi:type="dcterms:W3CDTF">2016-11-28T04:59:00Z</dcterms:created>
  <dcterms:modified xsi:type="dcterms:W3CDTF">2016-11-28T04:59:00Z</dcterms:modified>
</cp:coreProperties>
</file>