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DD23" w14:textId="77777777" w:rsidR="00153410" w:rsidRPr="00153410" w:rsidRDefault="00153410" w:rsidP="002959B2">
      <w:pPr>
        <w:spacing w:afterLines="50" w:after="156"/>
        <w:jc w:val="left"/>
        <w:rPr>
          <w:szCs w:val="21"/>
        </w:rPr>
      </w:pPr>
      <w:r w:rsidRPr="00153410">
        <w:rPr>
          <w:rFonts w:hint="eastAsia"/>
          <w:szCs w:val="21"/>
        </w:rPr>
        <w:t>附件</w:t>
      </w:r>
      <w:r w:rsidRPr="00153410">
        <w:rPr>
          <w:rFonts w:hint="eastAsia"/>
          <w:szCs w:val="21"/>
        </w:rPr>
        <w:t>2</w:t>
      </w:r>
    </w:p>
    <w:p w14:paraId="67E941C8" w14:textId="77777777" w:rsidR="001D0BF5" w:rsidRPr="006E1A70" w:rsidRDefault="001D0BF5" w:rsidP="002959B2">
      <w:pPr>
        <w:spacing w:afterLines="50" w:after="156"/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tbl>
      <w:tblPr>
        <w:tblStyle w:val="a5"/>
        <w:tblW w:w="9924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979"/>
        <w:gridCol w:w="498"/>
        <w:gridCol w:w="618"/>
        <w:gridCol w:w="941"/>
        <w:gridCol w:w="1692"/>
        <w:gridCol w:w="10"/>
      </w:tblGrid>
      <w:tr w:rsidR="001D0BF5" w14:paraId="236A99BA" w14:textId="77777777" w:rsidTr="00457E2B">
        <w:trPr>
          <w:trHeight w:val="614"/>
        </w:trPr>
        <w:tc>
          <w:tcPr>
            <w:tcW w:w="9924" w:type="dxa"/>
            <w:gridSpan w:val="9"/>
          </w:tcPr>
          <w:p w14:paraId="7A8D8D17" w14:textId="77777777" w:rsidR="001D0BF5" w:rsidRPr="001D0BF5" w:rsidRDefault="001D0BF5" w:rsidP="00905E99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14:paraId="72E449DE" w14:textId="77777777" w:rsidTr="00457E2B">
        <w:trPr>
          <w:trHeight w:val="559"/>
        </w:trPr>
        <w:tc>
          <w:tcPr>
            <w:tcW w:w="2406" w:type="dxa"/>
          </w:tcPr>
          <w:p w14:paraId="4B983D7A" w14:textId="77777777" w:rsidR="00823ACC" w:rsidRDefault="00823ACC" w:rsidP="00905E99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14:paraId="2A7B410C" w14:textId="77777777" w:rsidR="00823ACC" w:rsidRPr="001D0BF5" w:rsidRDefault="00823ACC" w:rsidP="00905E99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</w:tcPr>
          <w:p w14:paraId="557B2706" w14:textId="77777777" w:rsidR="00823ACC" w:rsidRPr="00367787" w:rsidRDefault="00905E99" w:rsidP="00905E99">
            <w:pPr>
              <w:rPr>
                <w:rFonts w:ascii="Times New Roman" w:hAnsi="Times New Roman" w:cs="Times New Roman"/>
                <w:color w:val="0070C0"/>
              </w:rPr>
            </w:pPr>
            <w:r w:rsidRPr="007E60B9">
              <w:rPr>
                <w:rFonts w:ascii="宋体" w:hAnsi="宋体" w:hint="eastAsia"/>
                <w:sz w:val="24"/>
                <w:szCs w:val="24"/>
              </w:rPr>
              <w:t>PU233</w:t>
            </w:r>
          </w:p>
        </w:tc>
        <w:tc>
          <w:tcPr>
            <w:tcW w:w="1515" w:type="dxa"/>
          </w:tcPr>
          <w:p w14:paraId="7094FDD3" w14:textId="77777777" w:rsidR="00823ACC" w:rsidRDefault="00D130CC" w:rsidP="00905E99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14:paraId="1EDA7008" w14:textId="77777777" w:rsidR="00823ACC" w:rsidRPr="00565461" w:rsidRDefault="00823ACC" w:rsidP="00905E99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gridSpan w:val="2"/>
          </w:tcPr>
          <w:p w14:paraId="3D08976E" w14:textId="77777777" w:rsidR="00823ACC" w:rsidRPr="001D0BF5" w:rsidRDefault="00905E99" w:rsidP="00905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559" w:type="dxa"/>
            <w:gridSpan w:val="2"/>
          </w:tcPr>
          <w:p w14:paraId="0DA63D77" w14:textId="77777777" w:rsidR="00823ACC" w:rsidRDefault="00D130CC" w:rsidP="00905E99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14:paraId="3D90C44A" w14:textId="77777777" w:rsidR="00823ACC" w:rsidRPr="009A13D5" w:rsidRDefault="00823ACC" w:rsidP="00905E99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</w:tcPr>
          <w:p w14:paraId="75C71E5A" w14:textId="77777777" w:rsidR="00823ACC" w:rsidRPr="00565461" w:rsidRDefault="00905E99" w:rsidP="00E10351">
            <w:pPr>
              <w:jc w:val="center"/>
              <w:rPr>
                <w:rFonts w:hint="eastAsia"/>
                <w:color w:val="00B050"/>
              </w:rPr>
            </w:pPr>
            <w:r>
              <w:rPr>
                <w:rFonts w:hint="eastAsia"/>
                <w:color w:val="00B050"/>
              </w:rPr>
              <w:t>3</w:t>
            </w:r>
          </w:p>
        </w:tc>
      </w:tr>
      <w:tr w:rsidR="001D0BF5" w14:paraId="7C0D5351" w14:textId="77777777" w:rsidTr="00457E2B">
        <w:trPr>
          <w:trHeight w:val="448"/>
        </w:trPr>
        <w:tc>
          <w:tcPr>
            <w:tcW w:w="2406" w:type="dxa"/>
            <w:vMerge w:val="restart"/>
          </w:tcPr>
          <w:p w14:paraId="3AF2CE7F" w14:textId="77777777" w:rsidR="001D0BF5" w:rsidRDefault="00D130CC" w:rsidP="00905E99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14:paraId="0FE8B9ED" w14:textId="77777777" w:rsidR="001D0BF5" w:rsidRPr="001D0BF5" w:rsidRDefault="001D0BF5" w:rsidP="00905E99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6E318021" w14:textId="77777777" w:rsidR="001D0BF5" w:rsidRPr="002540C8" w:rsidRDefault="00686943" w:rsidP="00B531BC">
            <w:pPr>
              <w:jc w:val="left"/>
            </w:pPr>
            <w:r w:rsidRPr="002540C8">
              <w:rPr>
                <w:rFonts w:hint="eastAsia"/>
              </w:rPr>
              <w:t>（中文）</w:t>
            </w:r>
            <w:r w:rsidR="00905E99" w:rsidRPr="00905E99">
              <w:rPr>
                <w:rFonts w:hint="eastAsia"/>
              </w:rPr>
              <w:t>定量研究方法</w:t>
            </w:r>
          </w:p>
        </w:tc>
      </w:tr>
      <w:tr w:rsidR="001D0BF5" w14:paraId="4D81F4C7" w14:textId="77777777" w:rsidTr="00457E2B">
        <w:trPr>
          <w:trHeight w:val="411"/>
        </w:trPr>
        <w:tc>
          <w:tcPr>
            <w:tcW w:w="2406" w:type="dxa"/>
            <w:vMerge/>
          </w:tcPr>
          <w:p w14:paraId="264248D5" w14:textId="77777777" w:rsidR="001D0BF5" w:rsidRPr="001D0BF5" w:rsidRDefault="001D0BF5" w:rsidP="00905E99">
            <w:pPr>
              <w:jc w:val="left"/>
            </w:pPr>
          </w:p>
        </w:tc>
        <w:tc>
          <w:tcPr>
            <w:tcW w:w="7518" w:type="dxa"/>
            <w:gridSpan w:val="8"/>
          </w:tcPr>
          <w:p w14:paraId="57F0D756" w14:textId="77777777" w:rsidR="001D0BF5" w:rsidRPr="002540C8" w:rsidRDefault="00686943" w:rsidP="00B531BC">
            <w:pPr>
              <w:jc w:val="left"/>
              <w:rPr>
                <w:rFonts w:hint="eastAsia"/>
              </w:rPr>
            </w:pPr>
            <w:r w:rsidRPr="002540C8">
              <w:rPr>
                <w:rFonts w:hint="eastAsia"/>
              </w:rPr>
              <w:t>（英文）</w:t>
            </w:r>
            <w:r w:rsidR="00905E99" w:rsidRPr="007E60B9">
              <w:rPr>
                <w:rFonts w:ascii="宋体" w:hAnsi="宋体"/>
                <w:sz w:val="24"/>
                <w:szCs w:val="24"/>
              </w:rPr>
              <w:t xml:space="preserve">Quantitative </w:t>
            </w:r>
            <w:r w:rsidR="00905E99">
              <w:rPr>
                <w:rFonts w:ascii="宋体" w:hAnsi="宋体"/>
                <w:sz w:val="24"/>
                <w:szCs w:val="24"/>
              </w:rPr>
              <w:t>Research</w:t>
            </w:r>
            <w:r w:rsidR="00905E99" w:rsidRPr="007E60B9">
              <w:rPr>
                <w:rFonts w:ascii="宋体" w:hAnsi="宋体"/>
                <w:sz w:val="24"/>
                <w:szCs w:val="24"/>
              </w:rPr>
              <w:t xml:space="preserve"> Method</w:t>
            </w:r>
            <w:r w:rsidR="00905E99">
              <w:rPr>
                <w:rFonts w:ascii="宋体" w:hAnsi="宋体" w:hint="eastAsia"/>
                <w:sz w:val="24"/>
                <w:szCs w:val="24"/>
              </w:rPr>
              <w:t>ology</w:t>
            </w:r>
          </w:p>
        </w:tc>
      </w:tr>
      <w:tr w:rsidR="001D0BF5" w14:paraId="1508612C" w14:textId="77777777" w:rsidTr="00457E2B">
        <w:trPr>
          <w:trHeight w:val="700"/>
        </w:trPr>
        <w:tc>
          <w:tcPr>
            <w:tcW w:w="2406" w:type="dxa"/>
          </w:tcPr>
          <w:p w14:paraId="0D985DC6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14:paraId="2952227D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8"/>
          </w:tcPr>
          <w:p w14:paraId="4F01D9AB" w14:textId="77777777" w:rsidR="001D0BF5" w:rsidRPr="00367787" w:rsidRDefault="00905E99" w:rsidP="00823ACC">
            <w:pPr>
              <w:jc w:val="center"/>
              <w:rPr>
                <w:color w:val="0070C0"/>
              </w:rPr>
            </w:pPr>
            <w:r w:rsidRPr="007E60B9">
              <w:rPr>
                <w:rFonts w:ascii="宋体" w:hAnsi="宋体" w:hint="eastAsia"/>
                <w:sz w:val="24"/>
                <w:szCs w:val="24"/>
              </w:rPr>
              <w:t>必修课程/ 公共管理</w:t>
            </w:r>
          </w:p>
        </w:tc>
      </w:tr>
      <w:tr w:rsidR="00AE6C69" w14:paraId="584E2E33" w14:textId="77777777" w:rsidTr="00457E2B">
        <w:tc>
          <w:tcPr>
            <w:tcW w:w="2406" w:type="dxa"/>
          </w:tcPr>
          <w:p w14:paraId="7D84859C" w14:textId="77777777"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14:paraId="6006AD74" w14:textId="77777777"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7B3917AC" w14:textId="77777777" w:rsidR="00AE6C69" w:rsidRPr="00367787" w:rsidRDefault="00AE6C69" w:rsidP="00367787">
            <w:pPr>
              <w:jc w:val="center"/>
              <w:rPr>
                <w:color w:val="0070C0"/>
              </w:rPr>
            </w:pPr>
          </w:p>
        </w:tc>
      </w:tr>
      <w:tr w:rsidR="001D0BF5" w14:paraId="0F30BE6B" w14:textId="77777777" w:rsidTr="00457E2B">
        <w:tc>
          <w:tcPr>
            <w:tcW w:w="2406" w:type="dxa"/>
          </w:tcPr>
          <w:p w14:paraId="4A4F3929" w14:textId="77777777"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14:paraId="5C50C38B" w14:textId="77777777" w:rsidR="001D0BF5" w:rsidRPr="001D0BF5" w:rsidRDefault="001D0BF5" w:rsidP="00905E99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8"/>
          </w:tcPr>
          <w:p w14:paraId="216A89AF" w14:textId="77777777" w:rsidR="001D0BF5" w:rsidRPr="001D0BF5" w:rsidRDefault="00905E99" w:rsidP="00B17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</w:tr>
      <w:tr w:rsidR="001D0BF5" w14:paraId="6483B632" w14:textId="77777777" w:rsidTr="00457E2B">
        <w:tc>
          <w:tcPr>
            <w:tcW w:w="2406" w:type="dxa"/>
          </w:tcPr>
          <w:p w14:paraId="5C05B90E" w14:textId="77777777" w:rsidR="001D0BF5" w:rsidRDefault="00D130CC" w:rsidP="00905E99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14:paraId="6299320A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2A218F50" w14:textId="77777777" w:rsidR="001D0BF5" w:rsidRPr="001D0BF5" w:rsidRDefault="00D05DC7" w:rsidP="00905E99">
            <w:pPr>
              <w:jc w:val="center"/>
            </w:pPr>
            <w:r>
              <w:t>国际</w:t>
            </w:r>
            <w:r>
              <w:rPr>
                <w:rFonts w:hint="eastAsia"/>
              </w:rPr>
              <w:t>与公共事务学院</w:t>
            </w:r>
          </w:p>
        </w:tc>
      </w:tr>
      <w:tr w:rsidR="001D0BF5" w14:paraId="3F4AD33E" w14:textId="77777777" w:rsidTr="00457E2B">
        <w:tc>
          <w:tcPr>
            <w:tcW w:w="2406" w:type="dxa"/>
          </w:tcPr>
          <w:p w14:paraId="2BF1769B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14:paraId="695FD500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1C7B3FC9" w14:textId="77777777" w:rsidR="001D0BF5" w:rsidRPr="00905E99" w:rsidRDefault="00905E99" w:rsidP="00367787">
            <w:pPr>
              <w:jc w:val="center"/>
              <w:rPr>
                <w:rFonts w:hint="eastAsia"/>
              </w:rPr>
            </w:pPr>
            <w:r w:rsidRPr="00905E99">
              <w:rPr>
                <w:rFonts w:hint="eastAsia"/>
              </w:rPr>
              <w:t>高等数学（线性代数、概率统计初步）</w:t>
            </w:r>
          </w:p>
        </w:tc>
      </w:tr>
      <w:tr w:rsidR="001D0BF5" w14:paraId="16E54C2B" w14:textId="77777777" w:rsidTr="00457E2B">
        <w:trPr>
          <w:gridAfter w:val="1"/>
          <w:wAfter w:w="10" w:type="dxa"/>
        </w:trPr>
        <w:tc>
          <w:tcPr>
            <w:tcW w:w="2406" w:type="dxa"/>
          </w:tcPr>
          <w:p w14:paraId="3496C778" w14:textId="77777777" w:rsidR="001D0BF5" w:rsidRDefault="001D0BF5" w:rsidP="00905E99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14:paraId="176F072F" w14:textId="77777777"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</w:tcPr>
          <w:p w14:paraId="19735F95" w14:textId="77777777" w:rsidR="001D0BF5" w:rsidRDefault="00905E99" w:rsidP="00905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史冬波</w:t>
            </w:r>
          </w:p>
        </w:tc>
        <w:tc>
          <w:tcPr>
            <w:tcW w:w="2095" w:type="dxa"/>
            <w:gridSpan w:val="3"/>
          </w:tcPr>
          <w:p w14:paraId="7A2691DF" w14:textId="77777777"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14:paraId="34B70170" w14:textId="77777777"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</w:tcPr>
          <w:p w14:paraId="6BBEEF0A" w14:textId="77777777" w:rsidR="001D0BF5" w:rsidRPr="0074127F" w:rsidRDefault="001D0BF5" w:rsidP="00905E99">
            <w:pPr>
              <w:jc w:val="center"/>
              <w:rPr>
                <w:color w:val="00B050"/>
              </w:rPr>
            </w:pPr>
          </w:p>
        </w:tc>
      </w:tr>
      <w:tr w:rsidR="001D0BF5" w14:paraId="5A340D1E" w14:textId="77777777" w:rsidTr="00457E2B">
        <w:trPr>
          <w:trHeight w:val="1728"/>
        </w:trPr>
        <w:tc>
          <w:tcPr>
            <w:tcW w:w="2406" w:type="dxa"/>
          </w:tcPr>
          <w:p w14:paraId="75A7D912" w14:textId="77777777"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8"/>
          </w:tcPr>
          <w:p w14:paraId="433F845F" w14:textId="5BDC067F" w:rsidR="00DB0E34" w:rsidRDefault="00905E99" w:rsidP="001132A0">
            <w:pPr>
              <w:rPr>
                <w:rFonts w:hint="eastAsia"/>
              </w:rPr>
            </w:pPr>
            <w:r w:rsidRPr="00905E99">
              <w:rPr>
                <w:rFonts w:hint="eastAsia"/>
              </w:rPr>
              <w:t>本课程培养学生掌握</w:t>
            </w:r>
            <w:r w:rsidR="00643915">
              <w:rPr>
                <w:rFonts w:hint="eastAsia"/>
              </w:rPr>
              <w:t>社会科学定量研究方法的基础知识。本文将从反事实框架出发介绍基于因果关系的实证研究体系，希望同学能够通过课程学习以及完成作业，具备独立完成实证研究的能力以及</w:t>
            </w:r>
            <w:r w:rsidR="00732F91">
              <w:rPr>
                <w:rFonts w:hint="eastAsia"/>
              </w:rPr>
              <w:t>进一步</w:t>
            </w:r>
            <w:r w:rsidR="00643915">
              <w:rPr>
                <w:rFonts w:hint="eastAsia"/>
              </w:rPr>
              <w:t>自学高级研究方法的能力。</w:t>
            </w:r>
          </w:p>
          <w:p w14:paraId="76C5FBA9" w14:textId="3CB34BD1" w:rsidR="00DB0E34" w:rsidRDefault="00732F91" w:rsidP="001132A0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643915">
              <w:rPr>
                <w:rFonts w:hint="eastAsia"/>
              </w:rPr>
              <w:t>课程内容涵盖：统计基础、因果与实验、线性回归，</w:t>
            </w:r>
            <w:r>
              <w:rPr>
                <w:rFonts w:hint="eastAsia"/>
              </w:rPr>
              <w:t>多重共线性、</w:t>
            </w:r>
            <w:r w:rsidR="00643915">
              <w:rPr>
                <w:rFonts w:hint="eastAsia"/>
              </w:rPr>
              <w:t>异</w:t>
            </w:r>
            <w:r>
              <w:rPr>
                <w:rFonts w:hint="eastAsia"/>
              </w:rPr>
              <w:t>质性与自相关，面板数据模型，工具变量，断点回归，双差分模型等</w:t>
            </w:r>
            <w:r w:rsidR="00643915">
              <w:rPr>
                <w:rFonts w:hint="eastAsia"/>
              </w:rPr>
              <w:t>。</w:t>
            </w:r>
          </w:p>
          <w:p w14:paraId="245489B8" w14:textId="56F4134E" w:rsidR="0031363A" w:rsidRPr="001D0BF5" w:rsidRDefault="00DB0E34" w:rsidP="001132A0">
            <w:pPr>
              <w:rPr>
                <w:rFonts w:hint="eastAsia"/>
              </w:rPr>
            </w:pPr>
            <w:r>
              <w:rPr>
                <w:rFonts w:hint="eastAsia"/>
              </w:rPr>
              <w:t>本课</w:t>
            </w:r>
            <w:r w:rsidR="0049589D">
              <w:rPr>
                <w:rFonts w:hint="eastAsia"/>
              </w:rPr>
              <w:t>程</w:t>
            </w:r>
            <w:r w:rsidR="00732F91">
              <w:rPr>
                <w:rFonts w:hint="eastAsia"/>
              </w:rPr>
              <w:t>将</w:t>
            </w:r>
            <w:r w:rsidR="0049589D">
              <w:rPr>
                <w:rFonts w:hint="eastAsia"/>
              </w:rPr>
              <w:t>结合公共管理与公共政策的</w:t>
            </w:r>
            <w:r w:rsidR="0031363A">
              <w:rPr>
                <w:rFonts w:hint="eastAsia"/>
              </w:rPr>
              <w:t>前沿</w:t>
            </w:r>
            <w:r w:rsidR="0049589D">
              <w:rPr>
                <w:rFonts w:hint="eastAsia"/>
              </w:rPr>
              <w:t>研究论文介绍不同研究方法的实际应用，</w:t>
            </w:r>
            <w:r>
              <w:rPr>
                <w:rFonts w:hint="eastAsia"/>
              </w:rPr>
              <w:t>要求学生自学</w:t>
            </w:r>
            <w:r w:rsidR="0049589D">
              <w:rPr>
                <w:rFonts w:hint="eastAsia"/>
              </w:rPr>
              <w:t>STATA</w:t>
            </w:r>
            <w:r>
              <w:rPr>
                <w:rFonts w:hint="eastAsia"/>
              </w:rPr>
              <w:t>语言用于</w:t>
            </w:r>
            <w:r w:rsidR="0049589D">
              <w:rPr>
                <w:rFonts w:hint="eastAsia"/>
              </w:rPr>
              <w:t>课程作业与期末考试。课程以教师教授为主要授课形式，结合课后习题解答的形式辅助教学，课程鼓励学生</w:t>
            </w:r>
            <w:r w:rsidR="0031363A">
              <w:rPr>
                <w:rFonts w:hint="eastAsia"/>
              </w:rPr>
              <w:t>加强</w:t>
            </w:r>
            <w:r w:rsidR="0049589D">
              <w:rPr>
                <w:rFonts w:hint="eastAsia"/>
              </w:rPr>
              <w:t>课下</w:t>
            </w:r>
            <w:r w:rsidR="0031363A">
              <w:rPr>
                <w:rFonts w:hint="eastAsia"/>
              </w:rPr>
              <w:t>交流和小组合作。</w:t>
            </w:r>
            <w:r w:rsidR="00732F91">
              <w:rPr>
                <w:rFonts w:hint="eastAsia"/>
              </w:rPr>
              <w:t>课程的期末小组作业采用方法论教学中常用的</w:t>
            </w:r>
            <w:r w:rsidR="00732F91">
              <w:rPr>
                <w:rFonts w:hint="eastAsia"/>
              </w:rPr>
              <w:t>replication</w:t>
            </w:r>
            <w:r w:rsidR="00732F91">
              <w:rPr>
                <w:rFonts w:hint="eastAsia"/>
              </w:rPr>
              <w:t>模式，要求同学以小组为单位复制高水平期刊论文的实证结果，并提出进一步改进论文的想法，在实践中培养同学的研究能力。</w:t>
            </w:r>
          </w:p>
        </w:tc>
      </w:tr>
      <w:tr w:rsidR="001D0BF5" w14:paraId="652CEDAC" w14:textId="77777777" w:rsidTr="00457E2B">
        <w:trPr>
          <w:trHeight w:val="1633"/>
        </w:trPr>
        <w:tc>
          <w:tcPr>
            <w:tcW w:w="2406" w:type="dxa"/>
          </w:tcPr>
          <w:p w14:paraId="19E8175C" w14:textId="77777777"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959B2">
              <w:rPr>
                <w:rFonts w:hint="eastAsia"/>
                <w:color w:val="FF0000"/>
              </w:rPr>
              <w:t>英文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8"/>
          </w:tcPr>
          <w:p w14:paraId="17B3BB80" w14:textId="6F136AC6" w:rsidR="001D0BF5" w:rsidRPr="00AC0E1A" w:rsidRDefault="00643915" w:rsidP="00457E2B">
            <w:pPr>
              <w:rPr>
                <w:rFonts w:ascii="Times New Roman" w:hAnsi="Times New Roman" w:cs="Times New Roman" w:hint="eastAsia"/>
              </w:rPr>
            </w:pPr>
            <w:r w:rsidRPr="00643915">
              <w:rPr>
                <w:rFonts w:ascii="Times New Roman" w:hAnsi="Times New Roman" w:cs="Times New Roman"/>
              </w:rPr>
              <w:t>This course provides students with a rigorous introd</w:t>
            </w:r>
            <w:r>
              <w:rPr>
                <w:rFonts w:ascii="Times New Roman" w:hAnsi="Times New Roman" w:cs="Times New Roman"/>
              </w:rPr>
              <w:t>uction to Quantitative M</w:t>
            </w:r>
            <w:r>
              <w:rPr>
                <w:rFonts w:ascii="Times New Roman" w:hAnsi="Times New Roman" w:cs="Times New Roman" w:hint="eastAsia"/>
              </w:rPr>
              <w:t xml:space="preserve">ethodology </w:t>
            </w:r>
            <w:r w:rsidRPr="00643915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 w:hint="eastAsia"/>
              </w:rPr>
              <w:t xml:space="preserve"> Social Science.</w:t>
            </w:r>
            <w:r w:rsidR="00732F91">
              <w:rPr>
                <w:rFonts w:ascii="Times New Roman" w:hAnsi="Times New Roman" w:cs="Times New Roman" w:hint="eastAsia"/>
              </w:rPr>
              <w:t xml:space="preserve"> We will begin </w:t>
            </w:r>
            <w:r w:rsidR="00732F91">
              <w:rPr>
                <w:rFonts w:ascii="Times New Roman" w:hAnsi="Times New Roman" w:cs="Times New Roman"/>
              </w:rPr>
              <w:t>with a</w:t>
            </w:r>
            <w:r w:rsidR="00732F91">
              <w:rPr>
                <w:rFonts w:ascii="Times New Roman" w:hAnsi="Times New Roman" w:cs="Times New Roman" w:hint="eastAsia"/>
              </w:rPr>
              <w:t xml:space="preserve">n introduction of counterfactual analysis framework and then discuss topics under this framework including basic knowledge of statistics, causal inference and experiment, linear regression, </w:t>
            </w:r>
            <w:proofErr w:type="spellStart"/>
            <w:r w:rsidR="00732F91" w:rsidRPr="00732F91">
              <w:rPr>
                <w:rFonts w:ascii="Times New Roman" w:hAnsi="Times New Roman" w:cs="Times New Roman"/>
              </w:rPr>
              <w:t>multicollinearity</w:t>
            </w:r>
            <w:proofErr w:type="spellEnd"/>
            <w:r w:rsidR="00732F91">
              <w:rPr>
                <w:rFonts w:ascii="Times New Roman" w:hAnsi="Times New Roman" w:cs="Times New Roman" w:hint="eastAsia"/>
              </w:rPr>
              <w:t>、</w:t>
            </w:r>
            <w:r w:rsidR="00732F91" w:rsidRPr="00732F91">
              <w:rPr>
                <w:rFonts w:ascii="Times New Roman" w:hAnsi="Times New Roman" w:cs="Times New Roman"/>
              </w:rPr>
              <w:t>heterogeneity</w:t>
            </w:r>
            <w:r w:rsidR="00732F91">
              <w:rPr>
                <w:rFonts w:ascii="Times New Roman" w:hAnsi="Times New Roman" w:cs="Times New Roman" w:hint="eastAsia"/>
              </w:rPr>
              <w:t xml:space="preserve"> and </w:t>
            </w:r>
            <w:r w:rsidR="00732F91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>s</w:t>
            </w:r>
            <w:r w:rsidR="00732F91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erial c</w:t>
            </w:r>
            <w:r w:rsidR="00732F91" w:rsidRPr="00732F91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orrela</w:t>
            </w:r>
            <w:r w:rsidR="00732F91" w:rsidRPr="00732F91">
              <w:rPr>
                <w:rFonts w:ascii="Times New Roman" w:hAnsi="Times New Roman" w:cs="Times New Roman"/>
              </w:rPr>
              <w:t>tion</w:t>
            </w:r>
            <w:r w:rsidR="00732F91" w:rsidRPr="00732F91">
              <w:rPr>
                <w:rFonts w:ascii="Times New Roman" w:hAnsi="Times New Roman" w:cs="Times New Roman" w:hint="eastAsia"/>
              </w:rPr>
              <w:t xml:space="preserve">, </w:t>
            </w:r>
            <w:r w:rsidR="00732F91">
              <w:rPr>
                <w:rFonts w:ascii="Times New Roman" w:hAnsi="Times New Roman" w:cs="Times New Roman" w:hint="eastAsia"/>
              </w:rPr>
              <w:t xml:space="preserve"> panel data model,</w:t>
            </w:r>
            <w:r w:rsidR="00457E2B">
              <w:rPr>
                <w:rFonts w:ascii="Times New Roman" w:hAnsi="Times New Roman" w:cs="Times New Roman" w:hint="eastAsia"/>
              </w:rPr>
              <w:t xml:space="preserve"> instrumental variables, </w:t>
            </w:r>
            <w:r w:rsidR="00457E2B">
              <w:rPr>
                <w:rFonts w:ascii="Times New Roman" w:hAnsi="Times New Roman" w:cs="Times New Roman"/>
              </w:rPr>
              <w:t>regression d</w:t>
            </w:r>
            <w:r w:rsidR="00457E2B" w:rsidRPr="00457E2B">
              <w:rPr>
                <w:rFonts w:ascii="Times New Roman" w:hAnsi="Times New Roman" w:cs="Times New Roman"/>
              </w:rPr>
              <w:t>iscontinuity</w:t>
            </w:r>
            <w:r w:rsidR="00457E2B">
              <w:rPr>
                <w:rFonts w:ascii="Times New Roman" w:hAnsi="Times New Roman" w:cs="Times New Roman" w:hint="eastAsia"/>
              </w:rPr>
              <w:t xml:space="preserve"> and difference in difference.</w:t>
            </w:r>
          </w:p>
        </w:tc>
      </w:tr>
      <w:tr w:rsidR="000A548F" w14:paraId="242B9F4A" w14:textId="77777777" w:rsidTr="00457E2B">
        <w:trPr>
          <w:trHeight w:val="557"/>
        </w:trPr>
        <w:tc>
          <w:tcPr>
            <w:tcW w:w="9924" w:type="dxa"/>
            <w:gridSpan w:val="9"/>
          </w:tcPr>
          <w:p w14:paraId="07A6C6F7" w14:textId="77777777"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14:paraId="463B1D9E" w14:textId="77777777" w:rsidTr="00457E2B">
        <w:trPr>
          <w:trHeight w:val="1833"/>
        </w:trPr>
        <w:tc>
          <w:tcPr>
            <w:tcW w:w="2406" w:type="dxa"/>
          </w:tcPr>
          <w:p w14:paraId="388A9E25" w14:textId="77777777" w:rsidR="001D0BF5" w:rsidRPr="0026569D" w:rsidRDefault="0074127F" w:rsidP="00905E99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8"/>
          </w:tcPr>
          <w:p w14:paraId="38E1B720" w14:textId="389E85A5" w:rsidR="00A16565" w:rsidRPr="00367787" w:rsidRDefault="0049589D" w:rsidP="00A1656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同学能够通过课程学习以及完成作业，具备独立完成实证研究的能力以及自学高级研究方法的能力。</w:t>
            </w:r>
          </w:p>
        </w:tc>
      </w:tr>
      <w:tr w:rsidR="00457E2B" w14:paraId="3F72EE38" w14:textId="77777777" w:rsidTr="00457E2B">
        <w:trPr>
          <w:trHeight w:val="352"/>
        </w:trPr>
        <w:tc>
          <w:tcPr>
            <w:tcW w:w="2406" w:type="dxa"/>
            <w:vMerge w:val="restart"/>
          </w:tcPr>
          <w:p w14:paraId="64EC0BD1" w14:textId="77777777" w:rsidR="00457E2B" w:rsidRPr="001D0BF5" w:rsidRDefault="00457E2B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 xml:space="preserve">Class </w:t>
            </w:r>
            <w:proofErr w:type="spellStart"/>
            <w:r w:rsidRPr="001D0BF5">
              <w:t>Schedule</w:t>
            </w: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proofErr w:type="spellEnd"/>
            <w:r w:rsidRPr="001D0BF5">
              <w:rPr>
                <w:rFonts w:hint="eastAsia"/>
              </w:rPr>
              <w:t>)</w:t>
            </w:r>
          </w:p>
        </w:tc>
        <w:tc>
          <w:tcPr>
            <w:tcW w:w="3759" w:type="dxa"/>
            <w:gridSpan w:val="3"/>
          </w:tcPr>
          <w:p w14:paraId="319BDACA" w14:textId="54DDE0BE" w:rsidR="00457E2B" w:rsidRDefault="00457E2B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759" w:type="dxa"/>
            <w:gridSpan w:val="5"/>
          </w:tcPr>
          <w:p w14:paraId="4E8E2D76" w14:textId="4DC483E8" w:rsidR="00457E2B" w:rsidRPr="001D0BF5" w:rsidRDefault="00457E2B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进度安排</w:t>
            </w:r>
          </w:p>
        </w:tc>
      </w:tr>
      <w:tr w:rsidR="00457E2B" w14:paraId="14608F61" w14:textId="77777777" w:rsidTr="00457E2B">
        <w:trPr>
          <w:trHeight w:val="346"/>
        </w:trPr>
        <w:tc>
          <w:tcPr>
            <w:tcW w:w="2406" w:type="dxa"/>
            <w:vMerge/>
          </w:tcPr>
          <w:p w14:paraId="6A890B62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7402FC74" w14:textId="3D761601" w:rsidR="00457E2B" w:rsidRDefault="00457E2B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统计基础知识</w:t>
            </w:r>
          </w:p>
        </w:tc>
        <w:tc>
          <w:tcPr>
            <w:tcW w:w="3759" w:type="dxa"/>
            <w:gridSpan w:val="5"/>
          </w:tcPr>
          <w:p w14:paraId="26869721" w14:textId="60A905DB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学时</w:t>
            </w:r>
          </w:p>
        </w:tc>
      </w:tr>
      <w:tr w:rsidR="00457E2B" w14:paraId="26D40E47" w14:textId="77777777" w:rsidTr="00457E2B">
        <w:trPr>
          <w:trHeight w:val="346"/>
        </w:trPr>
        <w:tc>
          <w:tcPr>
            <w:tcW w:w="2406" w:type="dxa"/>
            <w:vMerge/>
          </w:tcPr>
          <w:p w14:paraId="57692D2A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21B98678" w14:textId="28E4465A" w:rsidR="00457E2B" w:rsidRDefault="00457E2B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第二章</w:t>
            </w:r>
            <w:r w:rsidR="00100A0F">
              <w:rPr>
                <w:rFonts w:hint="eastAsia"/>
              </w:rPr>
              <w:t xml:space="preserve"> </w:t>
            </w:r>
            <w:r w:rsidR="00100A0F">
              <w:rPr>
                <w:rFonts w:hint="eastAsia"/>
              </w:rPr>
              <w:t>因果与实验</w:t>
            </w:r>
          </w:p>
        </w:tc>
        <w:tc>
          <w:tcPr>
            <w:tcW w:w="3759" w:type="dxa"/>
            <w:gridSpan w:val="5"/>
          </w:tcPr>
          <w:p w14:paraId="78F6958C" w14:textId="0BAC5DC5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学时</w:t>
            </w:r>
          </w:p>
        </w:tc>
      </w:tr>
      <w:tr w:rsidR="00457E2B" w14:paraId="3EDB0C7F" w14:textId="77777777" w:rsidTr="00457E2B">
        <w:trPr>
          <w:trHeight w:val="346"/>
        </w:trPr>
        <w:tc>
          <w:tcPr>
            <w:tcW w:w="2406" w:type="dxa"/>
            <w:vMerge/>
          </w:tcPr>
          <w:p w14:paraId="30347B5B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5E892614" w14:textId="7A61EFFC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线性回归</w:t>
            </w:r>
          </w:p>
        </w:tc>
        <w:tc>
          <w:tcPr>
            <w:tcW w:w="3759" w:type="dxa"/>
            <w:gridSpan w:val="5"/>
          </w:tcPr>
          <w:p w14:paraId="686D296C" w14:textId="362149EE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学时</w:t>
            </w:r>
          </w:p>
        </w:tc>
      </w:tr>
      <w:tr w:rsidR="00457E2B" w14:paraId="7322EC5E" w14:textId="77777777" w:rsidTr="00457E2B">
        <w:trPr>
          <w:trHeight w:val="346"/>
        </w:trPr>
        <w:tc>
          <w:tcPr>
            <w:tcW w:w="2406" w:type="dxa"/>
            <w:vMerge/>
          </w:tcPr>
          <w:p w14:paraId="747B2C11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686D54A2" w14:textId="62232FD9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多重共线性、异质性与自相关</w:t>
            </w:r>
          </w:p>
        </w:tc>
        <w:tc>
          <w:tcPr>
            <w:tcW w:w="3759" w:type="dxa"/>
            <w:gridSpan w:val="5"/>
          </w:tcPr>
          <w:p w14:paraId="34567067" w14:textId="67C495CA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学时</w:t>
            </w:r>
          </w:p>
        </w:tc>
      </w:tr>
      <w:tr w:rsidR="00457E2B" w14:paraId="3ABD86C1" w14:textId="77777777" w:rsidTr="00457E2B">
        <w:trPr>
          <w:trHeight w:val="346"/>
        </w:trPr>
        <w:tc>
          <w:tcPr>
            <w:tcW w:w="2406" w:type="dxa"/>
            <w:vMerge/>
          </w:tcPr>
          <w:p w14:paraId="1DD2C0E5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6848D19B" w14:textId="3EEE633B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面板数据模型</w:t>
            </w:r>
          </w:p>
        </w:tc>
        <w:tc>
          <w:tcPr>
            <w:tcW w:w="3759" w:type="dxa"/>
            <w:gridSpan w:val="5"/>
          </w:tcPr>
          <w:p w14:paraId="393ED6A7" w14:textId="77746FB7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学时</w:t>
            </w:r>
          </w:p>
        </w:tc>
      </w:tr>
      <w:tr w:rsidR="00457E2B" w14:paraId="475D93DD" w14:textId="77777777" w:rsidTr="00457E2B">
        <w:trPr>
          <w:trHeight w:val="346"/>
        </w:trPr>
        <w:tc>
          <w:tcPr>
            <w:tcW w:w="2406" w:type="dxa"/>
            <w:vMerge/>
          </w:tcPr>
          <w:p w14:paraId="13E77BE6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5069DA8B" w14:textId="64DB642B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匹配与工具变量</w:t>
            </w:r>
          </w:p>
        </w:tc>
        <w:tc>
          <w:tcPr>
            <w:tcW w:w="3759" w:type="dxa"/>
            <w:gridSpan w:val="5"/>
          </w:tcPr>
          <w:p w14:paraId="3288DB9B" w14:textId="56B59A8D" w:rsidR="00457E2B" w:rsidRDefault="001D387C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100A0F">
              <w:rPr>
                <w:rFonts w:hint="eastAsia"/>
              </w:rPr>
              <w:t>学时</w:t>
            </w:r>
          </w:p>
        </w:tc>
      </w:tr>
      <w:tr w:rsidR="00457E2B" w14:paraId="01F9320F" w14:textId="77777777" w:rsidTr="00457E2B">
        <w:trPr>
          <w:trHeight w:val="346"/>
        </w:trPr>
        <w:tc>
          <w:tcPr>
            <w:tcW w:w="2406" w:type="dxa"/>
            <w:vMerge/>
          </w:tcPr>
          <w:p w14:paraId="6BFE54DB" w14:textId="77777777" w:rsidR="00457E2B" w:rsidRPr="0074127F" w:rsidRDefault="00457E2B" w:rsidP="00135619">
            <w:pPr>
              <w:spacing w:line="460" w:lineRule="exact"/>
              <w:jc w:val="center"/>
              <w:rPr>
                <w:rFonts w:hint="eastAsia"/>
                <w:color w:val="C00000"/>
              </w:rPr>
            </w:pPr>
          </w:p>
        </w:tc>
        <w:tc>
          <w:tcPr>
            <w:tcW w:w="3759" w:type="dxa"/>
            <w:gridSpan w:val="3"/>
          </w:tcPr>
          <w:p w14:paraId="2AF9DB80" w14:textId="544F1992" w:rsidR="00457E2B" w:rsidRDefault="00100A0F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断点回归和双差分模型</w:t>
            </w:r>
          </w:p>
        </w:tc>
        <w:tc>
          <w:tcPr>
            <w:tcW w:w="3759" w:type="dxa"/>
            <w:gridSpan w:val="5"/>
          </w:tcPr>
          <w:p w14:paraId="170A5204" w14:textId="66F94066" w:rsidR="00457E2B" w:rsidRDefault="001D387C" w:rsidP="00905E9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100A0F">
              <w:rPr>
                <w:rFonts w:hint="eastAsia"/>
              </w:rPr>
              <w:t>学时</w:t>
            </w:r>
          </w:p>
        </w:tc>
      </w:tr>
      <w:tr w:rsidR="000A548F" w14:paraId="7EB85DFE" w14:textId="77777777" w:rsidTr="00457E2B">
        <w:trPr>
          <w:trHeight w:val="882"/>
        </w:trPr>
        <w:tc>
          <w:tcPr>
            <w:tcW w:w="2406" w:type="dxa"/>
          </w:tcPr>
          <w:p w14:paraId="3729B8D4" w14:textId="77777777" w:rsidR="000A548F" w:rsidRPr="001D0BF5" w:rsidRDefault="00ED30B5" w:rsidP="00135619">
            <w:pPr>
              <w:jc w:val="center"/>
            </w:pPr>
            <w:bookmarkStart w:id="0" w:name="_GoBack"/>
            <w:bookmarkEnd w:id="0"/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8"/>
          </w:tcPr>
          <w:p w14:paraId="56A478BA" w14:textId="77777777" w:rsidR="000A548F" w:rsidRPr="005D6481" w:rsidRDefault="008E54A6" w:rsidP="00B531BC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课程出勤</w:t>
            </w:r>
            <w:r w:rsidR="008E2079">
              <w:rPr>
                <w:rFonts w:ascii="Times New Roman" w:hAnsi="Times New Roman" w:cs="Times New Roman" w:hint="eastAsia"/>
              </w:rPr>
              <w:t>5</w:t>
            </w:r>
            <w:r w:rsidR="008E2079">
              <w:rPr>
                <w:rFonts w:ascii="Times New Roman" w:hAnsi="Times New Roman" w:cs="Times New Roman" w:hint="eastAsia"/>
              </w:rPr>
              <w:t>分，</w:t>
            </w:r>
            <w:r>
              <w:rPr>
                <w:rFonts w:ascii="Times New Roman" w:hAnsi="Times New Roman" w:cs="Times New Roman" w:hint="eastAsia"/>
              </w:rPr>
              <w:t>作业</w:t>
            </w:r>
            <w:r w:rsidR="008E2079">
              <w:rPr>
                <w:rFonts w:ascii="Times New Roman" w:hAnsi="Times New Roman" w:cs="Times New Roman" w:hint="eastAsia"/>
              </w:rPr>
              <w:t>25</w:t>
            </w:r>
            <w:r>
              <w:rPr>
                <w:rFonts w:ascii="Times New Roman" w:hAnsi="Times New Roman" w:cs="Times New Roman" w:hint="eastAsia"/>
              </w:rPr>
              <w:t>分，期中考试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分，期末考试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 w:hint="eastAsia"/>
              </w:rPr>
              <w:t>分</w:t>
            </w:r>
            <w:r w:rsidR="008E207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0A548F" w14:paraId="7F063C75" w14:textId="77777777" w:rsidTr="00457E2B">
        <w:trPr>
          <w:trHeight w:val="826"/>
        </w:trPr>
        <w:tc>
          <w:tcPr>
            <w:tcW w:w="2406" w:type="dxa"/>
          </w:tcPr>
          <w:p w14:paraId="01FAE518" w14:textId="77777777"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8"/>
          </w:tcPr>
          <w:p w14:paraId="4832B52D" w14:textId="6D495234" w:rsidR="00457E2B" w:rsidRDefault="00457E2B" w:rsidP="00457E2B">
            <w:pPr>
              <w:widowControl/>
              <w:jc w:val="left"/>
              <w:rPr>
                <w:rFonts w:ascii="Lantinghei SC Extralight" w:eastAsia="Times New Roman" w:hAnsi="Lantinghei SC Extralight" w:cs="Lantinghei SC Extralight" w:hint="eastAsia"/>
                <w:kern w:val="0"/>
                <w:sz w:val="20"/>
                <w:szCs w:val="20"/>
              </w:rPr>
            </w:pPr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J. </w:t>
            </w:r>
            <w:proofErr w:type="spellStart"/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Angrist</w:t>
            </w:r>
            <w:proofErr w:type="spellEnd"/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 and J.S. </w:t>
            </w:r>
            <w:proofErr w:type="spellStart"/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Pischke</w:t>
            </w:r>
            <w:proofErr w:type="spellEnd"/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, Mastering ‘Metrics: Th</w:t>
            </w:r>
            <w:r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e Path from Cause to </w:t>
            </w:r>
            <w:proofErr w:type="gramStart"/>
            <w:r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Effect </w:t>
            </w:r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>,</w:t>
            </w:r>
            <w:proofErr w:type="gramEnd"/>
            <w:r w:rsidRPr="00457E2B"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 Prince</w:t>
            </w:r>
            <w:r>
              <w:rPr>
                <w:rFonts w:ascii="Times" w:eastAsia="Times New Roman" w:hAnsi="Times" w:cs="Times New Roman"/>
                <w:kern w:val="0"/>
                <w:sz w:val="20"/>
                <w:szCs w:val="20"/>
              </w:rPr>
              <w:t xml:space="preserve">ton University Press, 2014 </w:t>
            </w:r>
            <w:r>
              <w:rPr>
                <w:rFonts w:ascii="Lantinghei SC Extralight" w:eastAsia="Times New Roman" w:hAnsi="Lantinghei SC Extralight" w:cs="Lantinghei SC Extralight" w:hint="eastAsia"/>
                <w:kern w:val="0"/>
                <w:sz w:val="20"/>
                <w:szCs w:val="20"/>
              </w:rPr>
              <w:t>.</w:t>
            </w:r>
          </w:p>
          <w:p w14:paraId="0738A96D" w14:textId="246E4DD2" w:rsidR="00457E2B" w:rsidRPr="00457E2B" w:rsidRDefault="00457E2B" w:rsidP="00457E2B">
            <w:pPr>
              <w:widowControl/>
              <w:jc w:val="left"/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</w:pPr>
            <w:r w:rsidRPr="00457E2B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>Wooldridge J M</w:t>
            </w:r>
            <w:proofErr w:type="gramStart"/>
            <w:r w:rsidRPr="00457E2B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>,.</w:t>
            </w:r>
            <w:proofErr w:type="gramEnd"/>
            <w:r w:rsidRPr="00457E2B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457E2B">
              <w:rPr>
                <w:rFonts w:ascii="Lantinghei SC Extralight" w:eastAsia="Times New Roman" w:hAnsi="Lantinghei SC Extralight" w:cs="Lantinghei SC Extralight"/>
                <w:kern w:val="0"/>
                <w:sz w:val="20"/>
                <w:szCs w:val="20"/>
              </w:rPr>
              <w:t>计量经济学导论</w:t>
            </w:r>
            <w:proofErr w:type="spellEnd"/>
            <w:r w:rsidRPr="00457E2B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 xml:space="preserve">: </w:t>
            </w:r>
            <w:proofErr w:type="spellStart"/>
            <w:r w:rsidRPr="00457E2B">
              <w:rPr>
                <w:rFonts w:ascii="Lantinghei SC Extralight" w:eastAsia="Times New Roman" w:hAnsi="Lantinghei SC Extralight" w:cs="Lantinghei SC Extralight"/>
                <w:kern w:val="0"/>
                <w:sz w:val="20"/>
                <w:szCs w:val="20"/>
              </w:rPr>
              <w:t>现代观点</w:t>
            </w:r>
            <w:proofErr w:type="spellEnd"/>
            <w:r w:rsidRPr="00457E2B"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>.</w:t>
            </w:r>
            <w:r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457E2B">
              <w:rPr>
                <w:rFonts w:ascii="Lantinghei SC Extralight" w:eastAsia="Times New Roman" w:hAnsi="Lantinghei SC Extralight" w:cs="Lantinghei SC Extralight"/>
                <w:kern w:val="0"/>
                <w:sz w:val="20"/>
                <w:szCs w:val="20"/>
              </w:rPr>
              <w:t>中国人民大学出版社</w:t>
            </w:r>
            <w:proofErr w:type="spellEnd"/>
            <w:r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  <w:t>, 2015</w:t>
            </w:r>
          </w:p>
          <w:p w14:paraId="11337B1A" w14:textId="77777777" w:rsidR="000A548F" w:rsidRPr="00E8597D" w:rsidRDefault="000A548F" w:rsidP="00F46C0A">
            <w:pPr>
              <w:jc w:val="left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A548F" w14:paraId="56D6109E" w14:textId="77777777" w:rsidTr="00457E2B">
        <w:trPr>
          <w:trHeight w:val="778"/>
        </w:trPr>
        <w:tc>
          <w:tcPr>
            <w:tcW w:w="2406" w:type="dxa"/>
          </w:tcPr>
          <w:p w14:paraId="2D4A4533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154D7033" w14:textId="77777777" w:rsidR="000A548F" w:rsidRPr="00ED30B5" w:rsidRDefault="0017276E" w:rsidP="00905E99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请参照附录一填写一下教学贡献点</w:t>
            </w:r>
          </w:p>
        </w:tc>
      </w:tr>
      <w:tr w:rsidR="000A548F" w14:paraId="5EB732F0" w14:textId="77777777" w:rsidTr="00457E2B">
        <w:trPr>
          <w:trHeight w:val="778"/>
        </w:trPr>
        <w:tc>
          <w:tcPr>
            <w:tcW w:w="2406" w:type="dxa"/>
          </w:tcPr>
          <w:p w14:paraId="6D487129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8"/>
          </w:tcPr>
          <w:p w14:paraId="0F2A2417" w14:textId="77777777" w:rsidR="000A548F" w:rsidRPr="00ED30B5" w:rsidRDefault="000A548F" w:rsidP="00905E99">
            <w:pPr>
              <w:jc w:val="center"/>
              <w:rPr>
                <w:color w:val="00B050"/>
              </w:rPr>
            </w:pPr>
          </w:p>
        </w:tc>
      </w:tr>
    </w:tbl>
    <w:p w14:paraId="3529FDF3" w14:textId="77777777" w:rsidR="00565461" w:rsidRPr="001D0BF5" w:rsidRDefault="009A0D3D" w:rsidP="002959B2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14:paraId="2700282C" w14:textId="77777777"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14:paraId="4C11F21B" w14:textId="77777777" w:rsidR="006251F3" w:rsidRDefault="00C040DE" w:rsidP="006251F3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6251F3">
        <w:rPr>
          <w:rFonts w:hint="eastAsia"/>
        </w:rPr>
        <w:t>字；课程大纲以表述清楚教学安排为宜，字数不限</w:t>
      </w:r>
    </w:p>
    <w:p w14:paraId="6781D2A5" w14:textId="77777777" w:rsidR="006251F3" w:rsidRDefault="006251F3" w:rsidP="006251F3">
      <w:pPr>
        <w:spacing w:line="400" w:lineRule="exact"/>
      </w:pPr>
    </w:p>
    <w:p w14:paraId="7A7ADFCD" w14:textId="77777777" w:rsidR="006251F3" w:rsidRDefault="006251F3" w:rsidP="006251F3">
      <w:pPr>
        <w:spacing w:line="400" w:lineRule="exact"/>
        <w:rPr>
          <w:rFonts w:ascii="宋体" w:hAnsi="宋体" w:hint="eastAsia"/>
          <w:b/>
          <w:szCs w:val="21"/>
        </w:rPr>
      </w:pPr>
      <w:r>
        <w:rPr>
          <w:rFonts w:hint="eastAsia"/>
        </w:rPr>
        <w:t>附录一</w:t>
      </w:r>
      <w:r>
        <w:rPr>
          <w:rFonts w:hint="eastAsia"/>
        </w:rPr>
        <w:t xml:space="preserve">: </w:t>
      </w:r>
      <w:r w:rsidR="008E2079">
        <w:rPr>
          <w:rFonts w:ascii="宋体" w:hAnsi="宋体" w:hint="eastAsia"/>
          <w:b/>
          <w:szCs w:val="21"/>
        </w:rPr>
        <w:t>教学贡献点</w:t>
      </w:r>
    </w:p>
    <w:p w14:paraId="56E8AFD6" w14:textId="77777777" w:rsidR="008E2079" w:rsidRPr="006251F3" w:rsidRDefault="008E2079" w:rsidP="006251F3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620"/>
        <w:gridCol w:w="956"/>
        <w:gridCol w:w="727"/>
        <w:gridCol w:w="727"/>
        <w:gridCol w:w="727"/>
        <w:gridCol w:w="727"/>
        <w:gridCol w:w="727"/>
        <w:gridCol w:w="842"/>
      </w:tblGrid>
      <w:tr w:rsidR="008E2079" w:rsidRPr="008E2079" w14:paraId="0C1BF7D6" w14:textId="77777777" w:rsidTr="008E2079">
        <w:tc>
          <w:tcPr>
            <w:tcW w:w="3690" w:type="dxa"/>
            <w:gridSpan w:val="2"/>
            <w:vMerge w:val="restart"/>
          </w:tcPr>
          <w:p w14:paraId="37AE8207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知识能力素质要求</w:t>
            </w:r>
          </w:p>
        </w:tc>
        <w:tc>
          <w:tcPr>
            <w:tcW w:w="6165" w:type="dxa"/>
            <w:gridSpan w:val="7"/>
          </w:tcPr>
          <w:p w14:paraId="3CBF25DA" w14:textId="77777777" w:rsidR="008E2079" w:rsidRPr="008E2079" w:rsidRDefault="003924CD" w:rsidP="003924CD">
            <w:pPr>
              <w:spacing w:line="400" w:lineRule="exact"/>
              <w:jc w:val="center"/>
              <w:rPr>
                <w:bCs/>
              </w:rPr>
            </w:pPr>
            <w:r w:rsidRPr="008E2079">
              <w:rPr>
                <w:rFonts w:hint="eastAsia"/>
                <w:bCs/>
              </w:rPr>
              <w:t>各教学环节的贡献度</w:t>
            </w:r>
          </w:p>
        </w:tc>
      </w:tr>
      <w:tr w:rsidR="008E2079" w:rsidRPr="008E2079" w14:paraId="3286220E" w14:textId="77777777" w:rsidTr="008E2079">
        <w:tc>
          <w:tcPr>
            <w:tcW w:w="3690" w:type="dxa"/>
            <w:gridSpan w:val="2"/>
            <w:vMerge/>
          </w:tcPr>
          <w:p w14:paraId="27FF85D7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</w:p>
        </w:tc>
        <w:tc>
          <w:tcPr>
            <w:tcW w:w="1114" w:type="dxa"/>
          </w:tcPr>
          <w:p w14:paraId="10BE4C52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课堂讲授</w:t>
            </w:r>
          </w:p>
        </w:tc>
        <w:tc>
          <w:tcPr>
            <w:tcW w:w="817" w:type="dxa"/>
          </w:tcPr>
          <w:p w14:paraId="6F8296A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课堂讨论</w:t>
            </w:r>
          </w:p>
        </w:tc>
        <w:tc>
          <w:tcPr>
            <w:tcW w:w="817" w:type="dxa"/>
          </w:tcPr>
          <w:p w14:paraId="7FD9FBE6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自学</w:t>
            </w:r>
          </w:p>
        </w:tc>
        <w:tc>
          <w:tcPr>
            <w:tcW w:w="817" w:type="dxa"/>
          </w:tcPr>
          <w:p w14:paraId="68A19D2A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小组大作业</w:t>
            </w:r>
            <w:r w:rsidRPr="008E2079">
              <w:rPr>
                <w:rFonts w:hint="eastAsia"/>
                <w:bCs/>
              </w:rPr>
              <w:t xml:space="preserve"> </w:t>
            </w:r>
          </w:p>
        </w:tc>
        <w:tc>
          <w:tcPr>
            <w:tcW w:w="817" w:type="dxa"/>
          </w:tcPr>
          <w:p w14:paraId="1B1742C8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作业</w:t>
            </w:r>
          </w:p>
        </w:tc>
        <w:tc>
          <w:tcPr>
            <w:tcW w:w="817" w:type="dxa"/>
          </w:tcPr>
          <w:p w14:paraId="6669A30F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考试</w:t>
            </w:r>
          </w:p>
        </w:tc>
        <w:tc>
          <w:tcPr>
            <w:tcW w:w="966" w:type="dxa"/>
          </w:tcPr>
          <w:p w14:paraId="7DA15D53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课堂整体贡献度</w:t>
            </w:r>
          </w:p>
        </w:tc>
      </w:tr>
      <w:tr w:rsidR="008E2079" w:rsidRPr="008E2079" w14:paraId="68125B03" w14:textId="77777777" w:rsidTr="008E2079">
        <w:tc>
          <w:tcPr>
            <w:tcW w:w="481" w:type="dxa"/>
          </w:tcPr>
          <w:p w14:paraId="5ED531F3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知识</w:t>
            </w:r>
          </w:p>
        </w:tc>
        <w:tc>
          <w:tcPr>
            <w:tcW w:w="3209" w:type="dxa"/>
          </w:tcPr>
          <w:p w14:paraId="33EA205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A4</w:t>
            </w:r>
            <w:r w:rsidRPr="008E2079">
              <w:rPr>
                <w:rFonts w:hint="eastAsia"/>
                <w:bCs/>
              </w:rPr>
              <w:t>数学或逻辑学的基础知识</w:t>
            </w:r>
          </w:p>
        </w:tc>
        <w:tc>
          <w:tcPr>
            <w:tcW w:w="1114" w:type="dxa"/>
          </w:tcPr>
          <w:p w14:paraId="37E70351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√√√</w:t>
            </w:r>
          </w:p>
        </w:tc>
        <w:tc>
          <w:tcPr>
            <w:tcW w:w="817" w:type="dxa"/>
          </w:tcPr>
          <w:p w14:paraId="34771B3C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</w:t>
            </w:r>
          </w:p>
        </w:tc>
        <w:tc>
          <w:tcPr>
            <w:tcW w:w="817" w:type="dxa"/>
          </w:tcPr>
          <w:p w14:paraId="585C9A59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</w:t>
            </w:r>
          </w:p>
        </w:tc>
        <w:tc>
          <w:tcPr>
            <w:tcW w:w="817" w:type="dxa"/>
          </w:tcPr>
          <w:p w14:paraId="739A2218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</w:t>
            </w:r>
          </w:p>
        </w:tc>
        <w:tc>
          <w:tcPr>
            <w:tcW w:w="817" w:type="dxa"/>
          </w:tcPr>
          <w:p w14:paraId="7B1AE3C8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</w:t>
            </w:r>
          </w:p>
        </w:tc>
        <w:tc>
          <w:tcPr>
            <w:tcW w:w="817" w:type="dxa"/>
          </w:tcPr>
          <w:p w14:paraId="51A1739B" w14:textId="77777777" w:rsidR="008E2079" w:rsidRPr="008E2079" w:rsidRDefault="008E2079" w:rsidP="008E2079">
            <w:pPr>
              <w:spacing w:line="400" w:lineRule="exact"/>
            </w:pPr>
            <w:r w:rsidRPr="008E2079">
              <w:rPr>
                <w:rFonts w:hint="eastAsia"/>
              </w:rPr>
              <w:t>√√</w:t>
            </w:r>
          </w:p>
        </w:tc>
        <w:tc>
          <w:tcPr>
            <w:tcW w:w="966" w:type="dxa"/>
          </w:tcPr>
          <w:p w14:paraId="39DCD63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</w:tr>
      <w:tr w:rsidR="008E2079" w:rsidRPr="008E2079" w14:paraId="06447AE8" w14:textId="77777777" w:rsidTr="008E2079">
        <w:tc>
          <w:tcPr>
            <w:tcW w:w="481" w:type="dxa"/>
            <w:vMerge w:val="restart"/>
          </w:tcPr>
          <w:p w14:paraId="233A5EEE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lastRenderedPageBreak/>
              <w:t>能力</w:t>
            </w:r>
          </w:p>
        </w:tc>
        <w:tc>
          <w:tcPr>
            <w:tcW w:w="3209" w:type="dxa"/>
            <w:vAlign w:val="center"/>
          </w:tcPr>
          <w:p w14:paraId="115885F7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B1</w:t>
            </w:r>
            <w:r w:rsidRPr="008E2079">
              <w:rPr>
                <w:bCs/>
              </w:rPr>
              <w:t>清</w:t>
            </w:r>
            <w:r w:rsidRPr="008E2079">
              <w:rPr>
                <w:rFonts w:hint="eastAsia"/>
                <w:bCs/>
              </w:rPr>
              <w:t>晰</w:t>
            </w:r>
            <w:r w:rsidRPr="008E2079">
              <w:rPr>
                <w:bCs/>
              </w:rPr>
              <w:t>思</w:t>
            </w:r>
            <w:r w:rsidRPr="008E2079">
              <w:rPr>
                <w:rFonts w:hint="eastAsia"/>
                <w:bCs/>
              </w:rPr>
              <w:t>考</w:t>
            </w:r>
            <w:r w:rsidRPr="008E2079">
              <w:rPr>
                <w:bCs/>
              </w:rPr>
              <w:t>和</w:t>
            </w:r>
            <w:r w:rsidRPr="008E2079">
              <w:rPr>
                <w:rFonts w:hint="eastAsia"/>
                <w:bCs/>
              </w:rPr>
              <w:t>用语言文字准确</w:t>
            </w:r>
            <w:r w:rsidRPr="008E2079">
              <w:rPr>
                <w:bCs/>
              </w:rPr>
              <w:t>表达的能力</w:t>
            </w:r>
          </w:p>
        </w:tc>
        <w:tc>
          <w:tcPr>
            <w:tcW w:w="1114" w:type="dxa"/>
          </w:tcPr>
          <w:p w14:paraId="0C17FC5F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0F397F5D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2BD7C4C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0FA44C9A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  <w:tc>
          <w:tcPr>
            <w:tcW w:w="817" w:type="dxa"/>
          </w:tcPr>
          <w:p w14:paraId="2D1B68AB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  <w:tc>
          <w:tcPr>
            <w:tcW w:w="817" w:type="dxa"/>
          </w:tcPr>
          <w:p w14:paraId="0F8B2EDB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  <w:tc>
          <w:tcPr>
            <w:tcW w:w="966" w:type="dxa"/>
          </w:tcPr>
          <w:p w14:paraId="69914D0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</w:tr>
      <w:tr w:rsidR="008E2079" w:rsidRPr="008E2079" w14:paraId="2723B2CC" w14:textId="77777777" w:rsidTr="008E2079">
        <w:tc>
          <w:tcPr>
            <w:tcW w:w="481" w:type="dxa"/>
            <w:vMerge/>
          </w:tcPr>
          <w:p w14:paraId="0C2BD1B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08189B72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B9</w:t>
            </w:r>
            <w:r w:rsidRPr="008E2079">
              <w:rPr>
                <w:rFonts w:hint="eastAsia"/>
                <w:bCs/>
              </w:rPr>
              <w:t>获取整理信息能力</w:t>
            </w:r>
          </w:p>
        </w:tc>
        <w:tc>
          <w:tcPr>
            <w:tcW w:w="1114" w:type="dxa"/>
          </w:tcPr>
          <w:p w14:paraId="3310089B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0926F1E3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361A4132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2843E9B1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  <w:tc>
          <w:tcPr>
            <w:tcW w:w="817" w:type="dxa"/>
          </w:tcPr>
          <w:p w14:paraId="5068EC90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6448322B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966" w:type="dxa"/>
          </w:tcPr>
          <w:p w14:paraId="40B97E01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</w:tr>
      <w:tr w:rsidR="008E2079" w:rsidRPr="008E2079" w14:paraId="7FA64F76" w14:textId="77777777" w:rsidTr="008E2079">
        <w:trPr>
          <w:trHeight w:val="281"/>
        </w:trPr>
        <w:tc>
          <w:tcPr>
            <w:tcW w:w="481" w:type="dxa"/>
            <w:vMerge w:val="restart"/>
          </w:tcPr>
          <w:p w14:paraId="1F8F0C0F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素质</w:t>
            </w:r>
          </w:p>
        </w:tc>
        <w:tc>
          <w:tcPr>
            <w:tcW w:w="3209" w:type="dxa"/>
            <w:vAlign w:val="center"/>
          </w:tcPr>
          <w:p w14:paraId="4DCE6E05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C1</w:t>
            </w:r>
            <w:r w:rsidRPr="008E2079">
              <w:rPr>
                <w:bCs/>
              </w:rPr>
              <w:t>志存高远</w:t>
            </w:r>
            <w:r w:rsidRPr="008E2079">
              <w:rPr>
                <w:rFonts w:hint="eastAsia"/>
                <w:bCs/>
              </w:rPr>
              <w:t>、意志坚强</w:t>
            </w:r>
          </w:p>
        </w:tc>
        <w:tc>
          <w:tcPr>
            <w:tcW w:w="1114" w:type="dxa"/>
          </w:tcPr>
          <w:p w14:paraId="035F961A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050E2696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0AEAF261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72613B51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172D8897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</w:tcPr>
          <w:p w14:paraId="48DDCD91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966" w:type="dxa"/>
          </w:tcPr>
          <w:p w14:paraId="0023FCCF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</w:tr>
      <w:tr w:rsidR="008E2079" w:rsidRPr="008E2079" w14:paraId="40DED0F4" w14:textId="77777777" w:rsidTr="008E2079">
        <w:trPr>
          <w:trHeight w:val="284"/>
        </w:trPr>
        <w:tc>
          <w:tcPr>
            <w:tcW w:w="481" w:type="dxa"/>
            <w:vMerge/>
          </w:tcPr>
          <w:p w14:paraId="2A435FE6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75C2D058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C4</w:t>
            </w:r>
            <w:r w:rsidRPr="008E2079">
              <w:rPr>
                <w:rFonts w:hint="eastAsia"/>
                <w:bCs/>
              </w:rPr>
              <w:t>思维敏捷、乐于创新</w:t>
            </w:r>
          </w:p>
        </w:tc>
        <w:tc>
          <w:tcPr>
            <w:tcW w:w="1114" w:type="dxa"/>
          </w:tcPr>
          <w:p w14:paraId="4DBFBF59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501C8B14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817" w:type="dxa"/>
            <w:shd w:val="clear" w:color="auto" w:fill="auto"/>
          </w:tcPr>
          <w:p w14:paraId="72105E9F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</w:t>
            </w:r>
          </w:p>
        </w:tc>
        <w:tc>
          <w:tcPr>
            <w:tcW w:w="817" w:type="dxa"/>
          </w:tcPr>
          <w:p w14:paraId="790AEA3A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  <w:tc>
          <w:tcPr>
            <w:tcW w:w="817" w:type="dxa"/>
          </w:tcPr>
          <w:p w14:paraId="32C8A5A3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</w:t>
            </w:r>
          </w:p>
        </w:tc>
        <w:tc>
          <w:tcPr>
            <w:tcW w:w="817" w:type="dxa"/>
          </w:tcPr>
          <w:p w14:paraId="56872DB6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</w:t>
            </w:r>
          </w:p>
        </w:tc>
        <w:tc>
          <w:tcPr>
            <w:tcW w:w="966" w:type="dxa"/>
          </w:tcPr>
          <w:p w14:paraId="1AF1949B" w14:textId="77777777" w:rsidR="008E2079" w:rsidRPr="008E2079" w:rsidRDefault="008E2079" w:rsidP="008E2079">
            <w:pPr>
              <w:spacing w:line="400" w:lineRule="exact"/>
              <w:rPr>
                <w:bCs/>
              </w:rPr>
            </w:pPr>
            <w:r w:rsidRPr="008E2079">
              <w:rPr>
                <w:rFonts w:hint="eastAsia"/>
                <w:bCs/>
              </w:rPr>
              <w:t>√√√</w:t>
            </w:r>
          </w:p>
        </w:tc>
      </w:tr>
    </w:tbl>
    <w:p w14:paraId="3F0307E4" w14:textId="77777777" w:rsidR="006251F3" w:rsidRPr="006251F3" w:rsidRDefault="006251F3" w:rsidP="006251F3">
      <w:pPr>
        <w:spacing w:line="400" w:lineRule="exact"/>
      </w:pPr>
    </w:p>
    <w:sectPr w:rsidR="006251F3" w:rsidRPr="006251F3" w:rsidSect="00AD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F520" w14:textId="77777777" w:rsidR="00100A0F" w:rsidRDefault="00100A0F" w:rsidP="00577ECF">
      <w:r>
        <w:separator/>
      </w:r>
    </w:p>
  </w:endnote>
  <w:endnote w:type="continuationSeparator" w:id="0">
    <w:p w14:paraId="5CF377AD" w14:textId="77777777" w:rsidR="00100A0F" w:rsidRDefault="00100A0F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ymeteo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9B34" w14:textId="77777777" w:rsidR="00100A0F" w:rsidRDefault="00100A0F" w:rsidP="00577ECF">
      <w:r>
        <w:separator/>
      </w:r>
    </w:p>
  </w:footnote>
  <w:footnote w:type="continuationSeparator" w:id="0">
    <w:p w14:paraId="6AA94C4C" w14:textId="77777777" w:rsidR="00100A0F" w:rsidRDefault="00100A0F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1837"/>
    <w:rsid w:val="00046DFD"/>
    <w:rsid w:val="0006061D"/>
    <w:rsid w:val="00065C8F"/>
    <w:rsid w:val="0006665D"/>
    <w:rsid w:val="000923CA"/>
    <w:rsid w:val="000A3107"/>
    <w:rsid w:val="000A548F"/>
    <w:rsid w:val="000B4F6B"/>
    <w:rsid w:val="000B5B61"/>
    <w:rsid w:val="000C125F"/>
    <w:rsid w:val="000C4BA4"/>
    <w:rsid w:val="000F4F4C"/>
    <w:rsid w:val="00100A0F"/>
    <w:rsid w:val="001132A0"/>
    <w:rsid w:val="00113507"/>
    <w:rsid w:val="00124F58"/>
    <w:rsid w:val="00133ABB"/>
    <w:rsid w:val="00135619"/>
    <w:rsid w:val="00135A6D"/>
    <w:rsid w:val="001473BE"/>
    <w:rsid w:val="00152B75"/>
    <w:rsid w:val="00153410"/>
    <w:rsid w:val="001552DE"/>
    <w:rsid w:val="00160181"/>
    <w:rsid w:val="0017276E"/>
    <w:rsid w:val="00181BE7"/>
    <w:rsid w:val="001A4FE4"/>
    <w:rsid w:val="001C7AD8"/>
    <w:rsid w:val="001D0BF5"/>
    <w:rsid w:val="001D387C"/>
    <w:rsid w:val="001E73FD"/>
    <w:rsid w:val="00207DEF"/>
    <w:rsid w:val="00227A34"/>
    <w:rsid w:val="002540C8"/>
    <w:rsid w:val="0026026C"/>
    <w:rsid w:val="0026569D"/>
    <w:rsid w:val="0027360E"/>
    <w:rsid w:val="0028182B"/>
    <w:rsid w:val="0028463A"/>
    <w:rsid w:val="002959B2"/>
    <w:rsid w:val="002A157D"/>
    <w:rsid w:val="002A6549"/>
    <w:rsid w:val="002A7980"/>
    <w:rsid w:val="002B0ADE"/>
    <w:rsid w:val="002B6537"/>
    <w:rsid w:val="002D4CDC"/>
    <w:rsid w:val="003036D4"/>
    <w:rsid w:val="0031363A"/>
    <w:rsid w:val="0031631A"/>
    <w:rsid w:val="00321BE5"/>
    <w:rsid w:val="003237D3"/>
    <w:rsid w:val="00341CDD"/>
    <w:rsid w:val="00366702"/>
    <w:rsid w:val="00367787"/>
    <w:rsid w:val="003715C0"/>
    <w:rsid w:val="003730D6"/>
    <w:rsid w:val="003761A0"/>
    <w:rsid w:val="00377008"/>
    <w:rsid w:val="003924CD"/>
    <w:rsid w:val="003948E3"/>
    <w:rsid w:val="00395246"/>
    <w:rsid w:val="0039570D"/>
    <w:rsid w:val="00397329"/>
    <w:rsid w:val="003C4422"/>
    <w:rsid w:val="003D10F5"/>
    <w:rsid w:val="003E65CC"/>
    <w:rsid w:val="00446816"/>
    <w:rsid w:val="00457E2B"/>
    <w:rsid w:val="00461685"/>
    <w:rsid w:val="00471CBE"/>
    <w:rsid w:val="00474457"/>
    <w:rsid w:val="00487AD7"/>
    <w:rsid w:val="004921CE"/>
    <w:rsid w:val="0049589D"/>
    <w:rsid w:val="004A4AE4"/>
    <w:rsid w:val="004D4153"/>
    <w:rsid w:val="004D62C4"/>
    <w:rsid w:val="004E283B"/>
    <w:rsid w:val="005031D5"/>
    <w:rsid w:val="00511D50"/>
    <w:rsid w:val="00520B0A"/>
    <w:rsid w:val="00565461"/>
    <w:rsid w:val="005669AA"/>
    <w:rsid w:val="00577467"/>
    <w:rsid w:val="00577ECF"/>
    <w:rsid w:val="005B52BE"/>
    <w:rsid w:val="005D6481"/>
    <w:rsid w:val="005F49AB"/>
    <w:rsid w:val="00612901"/>
    <w:rsid w:val="006141DA"/>
    <w:rsid w:val="0061590F"/>
    <w:rsid w:val="006251F3"/>
    <w:rsid w:val="00643915"/>
    <w:rsid w:val="00647F8A"/>
    <w:rsid w:val="00656964"/>
    <w:rsid w:val="00663B60"/>
    <w:rsid w:val="00686943"/>
    <w:rsid w:val="006A13AE"/>
    <w:rsid w:val="006D3645"/>
    <w:rsid w:val="006E1A70"/>
    <w:rsid w:val="006F1849"/>
    <w:rsid w:val="006F49C1"/>
    <w:rsid w:val="00705456"/>
    <w:rsid w:val="00707583"/>
    <w:rsid w:val="007310B1"/>
    <w:rsid w:val="00732F91"/>
    <w:rsid w:val="0074127F"/>
    <w:rsid w:val="00752CFD"/>
    <w:rsid w:val="00757F88"/>
    <w:rsid w:val="00761500"/>
    <w:rsid w:val="00784A11"/>
    <w:rsid w:val="00795F2D"/>
    <w:rsid w:val="007A19E1"/>
    <w:rsid w:val="007D1053"/>
    <w:rsid w:val="007D4099"/>
    <w:rsid w:val="007D4434"/>
    <w:rsid w:val="007E4B77"/>
    <w:rsid w:val="007F45E6"/>
    <w:rsid w:val="008158EA"/>
    <w:rsid w:val="00823ACC"/>
    <w:rsid w:val="00825C1B"/>
    <w:rsid w:val="00857453"/>
    <w:rsid w:val="00862DD0"/>
    <w:rsid w:val="00890F38"/>
    <w:rsid w:val="008954B7"/>
    <w:rsid w:val="008A7203"/>
    <w:rsid w:val="008E2079"/>
    <w:rsid w:val="008E54A6"/>
    <w:rsid w:val="008E6E53"/>
    <w:rsid w:val="008F7DAE"/>
    <w:rsid w:val="00901F86"/>
    <w:rsid w:val="00904EBA"/>
    <w:rsid w:val="00905E99"/>
    <w:rsid w:val="0090604F"/>
    <w:rsid w:val="009202E6"/>
    <w:rsid w:val="00923E3A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D37C7"/>
    <w:rsid w:val="009E73FA"/>
    <w:rsid w:val="00A16565"/>
    <w:rsid w:val="00A3078F"/>
    <w:rsid w:val="00A37564"/>
    <w:rsid w:val="00A54CA9"/>
    <w:rsid w:val="00A61B1F"/>
    <w:rsid w:val="00A74FD4"/>
    <w:rsid w:val="00A874E8"/>
    <w:rsid w:val="00A960D0"/>
    <w:rsid w:val="00AC0E1A"/>
    <w:rsid w:val="00AC1B9C"/>
    <w:rsid w:val="00AC5156"/>
    <w:rsid w:val="00AD0114"/>
    <w:rsid w:val="00AD3765"/>
    <w:rsid w:val="00AD7089"/>
    <w:rsid w:val="00AD7DBD"/>
    <w:rsid w:val="00AD7E02"/>
    <w:rsid w:val="00AE6C69"/>
    <w:rsid w:val="00AF7E33"/>
    <w:rsid w:val="00B05FFC"/>
    <w:rsid w:val="00B10595"/>
    <w:rsid w:val="00B10EFA"/>
    <w:rsid w:val="00B17C5F"/>
    <w:rsid w:val="00B20254"/>
    <w:rsid w:val="00B328AD"/>
    <w:rsid w:val="00B41900"/>
    <w:rsid w:val="00B531BC"/>
    <w:rsid w:val="00B74383"/>
    <w:rsid w:val="00B96189"/>
    <w:rsid w:val="00B970D8"/>
    <w:rsid w:val="00BB2F0A"/>
    <w:rsid w:val="00BC0503"/>
    <w:rsid w:val="00BE022B"/>
    <w:rsid w:val="00BE3AD1"/>
    <w:rsid w:val="00C040DE"/>
    <w:rsid w:val="00C12E33"/>
    <w:rsid w:val="00C32E3E"/>
    <w:rsid w:val="00C46B87"/>
    <w:rsid w:val="00C55354"/>
    <w:rsid w:val="00C73038"/>
    <w:rsid w:val="00C85828"/>
    <w:rsid w:val="00CB685A"/>
    <w:rsid w:val="00CF32A8"/>
    <w:rsid w:val="00CF7312"/>
    <w:rsid w:val="00D05DC7"/>
    <w:rsid w:val="00D130CC"/>
    <w:rsid w:val="00D1758F"/>
    <w:rsid w:val="00D23BC7"/>
    <w:rsid w:val="00D41A07"/>
    <w:rsid w:val="00D43323"/>
    <w:rsid w:val="00D44335"/>
    <w:rsid w:val="00D47A4D"/>
    <w:rsid w:val="00D51EAF"/>
    <w:rsid w:val="00D644B5"/>
    <w:rsid w:val="00D73A3C"/>
    <w:rsid w:val="00D85250"/>
    <w:rsid w:val="00D858FF"/>
    <w:rsid w:val="00D97D4E"/>
    <w:rsid w:val="00DA70BB"/>
    <w:rsid w:val="00DB0E34"/>
    <w:rsid w:val="00DB5794"/>
    <w:rsid w:val="00DC7BDC"/>
    <w:rsid w:val="00DF671F"/>
    <w:rsid w:val="00E025AD"/>
    <w:rsid w:val="00E06426"/>
    <w:rsid w:val="00E10351"/>
    <w:rsid w:val="00E30BA9"/>
    <w:rsid w:val="00E43921"/>
    <w:rsid w:val="00E54B0F"/>
    <w:rsid w:val="00E5505D"/>
    <w:rsid w:val="00E8597D"/>
    <w:rsid w:val="00E85F6E"/>
    <w:rsid w:val="00E90402"/>
    <w:rsid w:val="00E953DB"/>
    <w:rsid w:val="00EA259D"/>
    <w:rsid w:val="00EB20C0"/>
    <w:rsid w:val="00EC1070"/>
    <w:rsid w:val="00EC42BD"/>
    <w:rsid w:val="00ED2940"/>
    <w:rsid w:val="00ED30B5"/>
    <w:rsid w:val="00F262EB"/>
    <w:rsid w:val="00F46C0A"/>
    <w:rsid w:val="00F746B7"/>
    <w:rsid w:val="00FA73AC"/>
    <w:rsid w:val="00FC687D"/>
    <w:rsid w:val="00FE20EB"/>
    <w:rsid w:val="00FE3349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9E9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319</Words>
  <Characters>1821</Characters>
  <Application>Microsoft Macintosh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Dongbo Shi</cp:lastModifiedBy>
  <cp:revision>5</cp:revision>
  <cp:lastPrinted>2014-04-28T01:34:00Z</cp:lastPrinted>
  <dcterms:created xsi:type="dcterms:W3CDTF">2016-11-25T00:08:00Z</dcterms:created>
  <dcterms:modified xsi:type="dcterms:W3CDTF">2016-11-25T08:30:00Z</dcterms:modified>
</cp:coreProperties>
</file>