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10" w:rsidRPr="00153410" w:rsidRDefault="00153410" w:rsidP="002959B2">
      <w:pPr>
        <w:spacing w:afterLines="50" w:after="156"/>
        <w:jc w:val="left"/>
        <w:rPr>
          <w:szCs w:val="21"/>
        </w:rPr>
      </w:pPr>
      <w:r w:rsidRPr="00153410">
        <w:rPr>
          <w:rFonts w:hint="eastAsia"/>
          <w:szCs w:val="21"/>
        </w:rPr>
        <w:t>附件</w:t>
      </w:r>
      <w:r w:rsidRPr="00153410">
        <w:rPr>
          <w:rFonts w:hint="eastAsia"/>
          <w:szCs w:val="21"/>
        </w:rPr>
        <w:t>2</w:t>
      </w:r>
    </w:p>
    <w:p w:rsidR="001D0BF5" w:rsidRPr="006E1A70" w:rsidRDefault="001D0BF5" w:rsidP="002959B2">
      <w:pPr>
        <w:spacing w:afterLines="50" w:after="156"/>
        <w:jc w:val="center"/>
        <w:rPr>
          <w:b/>
          <w:sz w:val="32"/>
          <w:szCs w:val="32"/>
        </w:rPr>
      </w:pPr>
      <w:r w:rsidRPr="001D0BF5">
        <w:rPr>
          <w:b/>
          <w:sz w:val="32"/>
          <w:szCs w:val="32"/>
        </w:rPr>
        <w:t>课程教学大纲</w:t>
      </w: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FC5142" w:rsidRDefault="00FC5142" w:rsidP="00A724E5">
            <w:pPr>
              <w:rPr>
                <w:rFonts w:ascii="Times New Roman" w:hAnsi="Times New Roman" w:cs="Times New Roman"/>
                <w:color w:val="000000" w:themeColor="text1"/>
              </w:rPr>
            </w:pPr>
            <w:r w:rsidRPr="00FC5142">
              <w:rPr>
                <w:rFonts w:ascii="Times New Roman" w:hAnsi="Times New Roman" w:cs="Times New Roman"/>
                <w:color w:val="000000" w:themeColor="text1"/>
              </w:rPr>
              <w:t>PU103</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03286E"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D750E7" w:rsidRDefault="00D750E7" w:rsidP="00E10351">
            <w:pPr>
              <w:jc w:val="center"/>
              <w:rPr>
                <w:color w:val="000000" w:themeColor="text1"/>
              </w:rPr>
            </w:pPr>
            <w:r w:rsidRPr="00D750E7">
              <w:rPr>
                <w:rFonts w:hint="eastAsia"/>
                <w:color w:val="000000" w:themeColor="text1"/>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2540C8" w:rsidRDefault="00686943" w:rsidP="00B531BC">
            <w:pPr>
              <w:jc w:val="left"/>
            </w:pPr>
            <w:r w:rsidRPr="002540C8">
              <w:rPr>
                <w:rFonts w:hint="eastAsia"/>
              </w:rPr>
              <w:t>（中文）</w:t>
            </w:r>
            <w:r w:rsidR="00D750E7">
              <w:rPr>
                <w:rFonts w:hint="eastAsia"/>
              </w:rPr>
              <w:t>社会学原理（</w:t>
            </w:r>
            <w:r w:rsidR="00D750E7">
              <w:rPr>
                <w:rFonts w:hint="eastAsia"/>
              </w:rPr>
              <w:t>A</w:t>
            </w:r>
            <w:r w:rsidR="00D750E7">
              <w:rPr>
                <w:rFonts w:hint="eastAsia"/>
              </w:rPr>
              <w:t>类）</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2540C8" w:rsidRDefault="00686943" w:rsidP="00B531BC">
            <w:pPr>
              <w:jc w:val="left"/>
            </w:pPr>
            <w:r w:rsidRPr="002540C8">
              <w:rPr>
                <w:rFonts w:hint="eastAsia"/>
              </w:rPr>
              <w:t>（英文）</w:t>
            </w:r>
            <w:r w:rsidR="00D750E7">
              <w:rPr>
                <w:rFonts w:hint="eastAsia"/>
              </w:rPr>
              <w:t>Introduction to Sociology</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D750E7" w:rsidRDefault="00D750E7" w:rsidP="00823ACC">
            <w:pPr>
              <w:jc w:val="center"/>
              <w:rPr>
                <w:color w:val="000000" w:themeColor="text1"/>
              </w:rPr>
            </w:pPr>
            <w:r w:rsidRPr="00D750E7">
              <w:rPr>
                <w:rFonts w:hint="eastAsia"/>
                <w:color w:val="000000" w:themeColor="text1"/>
              </w:rPr>
              <w:t>专业基础课</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367787" w:rsidRDefault="00D750E7" w:rsidP="00367787">
            <w:pPr>
              <w:jc w:val="center"/>
              <w:rPr>
                <w:color w:val="0070C0"/>
              </w:rPr>
            </w:pPr>
            <w:r w:rsidRPr="00D750E7">
              <w:rPr>
                <w:rFonts w:hint="eastAsia"/>
              </w:rPr>
              <w:t>一年级学生</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D750E7" w:rsidP="00B17C5F">
            <w:pPr>
              <w:jc w:val="center"/>
              <w:rPr>
                <w:rFonts w:hint="eastAsia"/>
              </w:rPr>
            </w:pPr>
            <w:r>
              <w:rPr>
                <w:rFonts w:hint="eastAsia"/>
              </w:rP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D05DC7" w:rsidP="007C626D">
            <w:pPr>
              <w:jc w:val="center"/>
            </w:pPr>
            <w:r>
              <w:t>国际</w:t>
            </w:r>
            <w:r>
              <w:rPr>
                <w:rFonts w:hint="eastAsia"/>
              </w:rPr>
              <w:t>与公共事务学院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E7660B" w:rsidRDefault="00E7660B" w:rsidP="00367787">
            <w:pPr>
              <w:jc w:val="center"/>
              <w:rPr>
                <w:color w:val="000000" w:themeColor="text1"/>
              </w:rPr>
            </w:pPr>
            <w:r w:rsidRPr="00E7660B">
              <w:rPr>
                <w:rFonts w:hint="eastAsia"/>
                <w:color w:val="000000" w:themeColor="text1"/>
              </w:rPr>
              <w:t>无</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E7660B" w:rsidP="007C626D">
            <w:pPr>
              <w:jc w:val="center"/>
            </w:pPr>
            <w:r>
              <w:rPr>
                <w:rFonts w:hint="eastAsia"/>
              </w:rPr>
              <w:t>陈映芳</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1D0BF5" w:rsidRDefault="00E85C85" w:rsidP="001132A0">
            <w:r>
              <w:rPr>
                <w:rFonts w:hint="eastAsia"/>
              </w:rPr>
              <w:t xml:space="preserve">    </w:t>
            </w:r>
            <w:bookmarkStart w:id="0" w:name="_GoBack"/>
            <w:bookmarkEnd w:id="0"/>
            <w:r w:rsidR="001A5FCC">
              <w:rPr>
                <w:rFonts w:hint="eastAsia"/>
              </w:rPr>
              <w:t>社会学是对于人类社会和社会互动进行系统、客观研究的一门学科。社会学可以使我们超越仅局限于将社会视为一个整体的观念。这门课程将关注人们之间的互动、文化现象，以及形形色色的不平等和城市化对群体与个人的影响。</w:t>
            </w:r>
            <w:r w:rsidR="00FC1D85">
              <w:rPr>
                <w:rFonts w:hint="eastAsia"/>
              </w:rPr>
              <w:t>通过这门课程，</w:t>
            </w:r>
            <w:r w:rsidR="001A5FCC">
              <w:rPr>
                <w:rFonts w:hint="eastAsia"/>
              </w:rPr>
              <w:t>学生们将</w:t>
            </w:r>
            <w:r w:rsidR="00FC1D85">
              <w:rPr>
                <w:rFonts w:hint="eastAsia"/>
              </w:rPr>
              <w:t>了解社会学学科的发展历程以及在中国的发展、</w:t>
            </w:r>
            <w:r w:rsidR="001A5FCC">
              <w:rPr>
                <w:rFonts w:hint="eastAsia"/>
              </w:rPr>
              <w:t>学习社会学的基础理论范式和社会科学的一般研究</w:t>
            </w:r>
            <w:r w:rsidR="00FC1D85">
              <w:rPr>
                <w:rFonts w:hint="eastAsia"/>
              </w:rPr>
              <w:t>方法、培养社会学的思维和社会学想象力。</w:t>
            </w:r>
            <w:r w:rsidR="001A5FCC">
              <w:rPr>
                <w:rFonts w:hint="eastAsia"/>
              </w:rPr>
              <w:t>本课程将介绍当代社会学的重要研究领域，特别是其中与我们日常生活息息相关的社会现象也将被纳入课程。</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2959B2">
              <w:rPr>
                <w:rFonts w:hint="eastAsia"/>
                <w:color w:val="FF0000"/>
              </w:rPr>
              <w:t>英文</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Pr="00AC0E1A" w:rsidRDefault="00A24CA4" w:rsidP="00FD50D7">
            <w:pPr>
              <w:jc w:val="left"/>
              <w:rPr>
                <w:rFonts w:ascii="Times New Roman" w:hAnsi="Times New Roman" w:cs="Times New Roman"/>
              </w:rPr>
            </w:pPr>
            <w:r w:rsidRPr="00A24CA4">
              <w:rPr>
                <w:rFonts w:ascii="Times New Roman" w:hAnsi="Times New Roman" w:cs="Times New Roman"/>
              </w:rPr>
              <w:t xml:space="preserve">Sociology is the systematic study of society. As such, it closely examines human interactions and cultural phenomena, including topics like inequality and urbanization and the effects of these on groups and individuals. </w:t>
            </w:r>
            <w:r w:rsidR="00FD50D7">
              <w:rPr>
                <w:rFonts w:ascii="Times New Roman" w:hAnsi="Times New Roman" w:cs="Times New Roman"/>
              </w:rPr>
              <w:t>Students</w:t>
            </w:r>
            <w:r w:rsidRPr="00A24CA4">
              <w:rPr>
                <w:rFonts w:ascii="Times New Roman" w:hAnsi="Times New Roman" w:cs="Times New Roman"/>
              </w:rPr>
              <w:t xml:space="preserve"> will be introduced to the discipline of sociology. </w:t>
            </w:r>
            <w:r w:rsidR="00FD50D7">
              <w:rPr>
                <w:rFonts w:ascii="Times New Roman" w:hAnsi="Times New Roman" w:cs="Times New Roman"/>
              </w:rPr>
              <w:t>You</w:t>
            </w:r>
            <w:r w:rsidRPr="00A24CA4">
              <w:rPr>
                <w:rFonts w:ascii="Times New Roman" w:hAnsi="Times New Roman" w:cs="Times New Roman"/>
              </w:rPr>
              <w:t xml:space="preserve"> will learn about the development of sociology as a field of research and discover various theoretical perspectives central to the study of society. You will also take a look at the process of sociological research and explore different ethical concerns social scientists and researchers face in their work. In addition, you will learn why it is worthwhile to study sociology and how sociology can be applied in the real world.</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lastRenderedPageBreak/>
              <w:t>*</w:t>
            </w:r>
            <w:r w:rsidR="001D0BF5" w:rsidRPr="001D0BF5">
              <w:rPr>
                <w:rFonts w:hint="eastAsia"/>
              </w:rPr>
              <w:t>学习目标</w:t>
            </w:r>
            <w:r w:rsidR="001D0BF5" w:rsidRPr="001D0BF5">
              <w:rPr>
                <w:rFonts w:hint="eastAsia"/>
              </w:rPr>
              <w:t>(Learning Outcomes)</w:t>
            </w:r>
          </w:p>
        </w:tc>
        <w:tc>
          <w:tcPr>
            <w:tcW w:w="7518" w:type="dxa"/>
            <w:gridSpan w:val="7"/>
            <w:vAlign w:val="center"/>
          </w:tcPr>
          <w:p w:rsidR="00117CC6" w:rsidRDefault="00117CC6" w:rsidP="00117CC6">
            <w:r>
              <w:rPr>
                <w:rFonts w:hint="eastAsia"/>
              </w:rPr>
              <w:t>1</w:t>
            </w:r>
            <w:r>
              <w:rPr>
                <w:rFonts w:hint="eastAsia"/>
              </w:rPr>
              <w:t>．了解</w:t>
            </w:r>
            <w:r>
              <w:rPr>
                <w:rFonts w:hint="eastAsia"/>
              </w:rPr>
              <w:t>政治社会</w:t>
            </w:r>
            <w:r w:rsidRPr="006260C2">
              <w:rPr>
                <w:rFonts w:hint="eastAsia"/>
              </w:rPr>
              <w:t>学的基本概念，主要理论和</w:t>
            </w:r>
            <w:r>
              <w:rPr>
                <w:rFonts w:hint="eastAsia"/>
              </w:rPr>
              <w:t>实证研究</w:t>
            </w:r>
            <w:r w:rsidRPr="006260C2">
              <w:rPr>
                <w:rFonts w:hint="eastAsia"/>
              </w:rPr>
              <w:t>方法论</w:t>
            </w:r>
            <w:r>
              <w:rPr>
                <w:rFonts w:hint="eastAsia"/>
              </w:rPr>
              <w:t>。</w:t>
            </w:r>
          </w:p>
          <w:p w:rsidR="00117CC6" w:rsidRDefault="00117CC6" w:rsidP="00117CC6">
            <w:r>
              <w:rPr>
                <w:rFonts w:hint="eastAsia"/>
              </w:rPr>
              <w:t>2</w:t>
            </w:r>
            <w:r>
              <w:rPr>
                <w:rFonts w:hint="eastAsia"/>
              </w:rPr>
              <w:t>．对前人的研究开展反思性学习，</w:t>
            </w:r>
            <w:r w:rsidRPr="006260C2">
              <w:rPr>
                <w:rFonts w:hint="eastAsia"/>
              </w:rPr>
              <w:t>培养</w:t>
            </w:r>
            <w:r>
              <w:rPr>
                <w:rFonts w:hint="eastAsia"/>
              </w:rPr>
              <w:t>科学逻辑思考的能力。</w:t>
            </w:r>
          </w:p>
          <w:p w:rsidR="00117CC6" w:rsidRDefault="00117CC6" w:rsidP="00117CC6">
            <w:r>
              <w:rPr>
                <w:rFonts w:hint="eastAsia"/>
              </w:rPr>
              <w:t>3</w:t>
            </w:r>
            <w:r>
              <w:rPr>
                <w:rFonts w:hint="eastAsia"/>
              </w:rPr>
              <w:t>．注重</w:t>
            </w:r>
            <w:r w:rsidRPr="006260C2">
              <w:rPr>
                <w:rFonts w:hint="eastAsia"/>
              </w:rPr>
              <w:t>理论思考与分析实际问题</w:t>
            </w:r>
            <w:r>
              <w:rPr>
                <w:rFonts w:hint="eastAsia"/>
              </w:rPr>
              <w:t>相结合</w:t>
            </w:r>
            <w:r w:rsidRPr="006260C2">
              <w:rPr>
                <w:rFonts w:hint="eastAsia"/>
              </w:rPr>
              <w:t>的能力。</w:t>
            </w:r>
          </w:p>
          <w:p w:rsidR="00A16565" w:rsidRPr="00367787" w:rsidRDefault="00117CC6" w:rsidP="00117CC6">
            <w:pPr>
              <w:rPr>
                <w:rFonts w:ascii="Times New Roman" w:hAnsi="Times New Roman" w:cs="Times New Roman"/>
              </w:rPr>
            </w:pPr>
            <w:r>
              <w:rPr>
                <w:rFonts w:hint="eastAsia"/>
              </w:rPr>
              <w:t>4</w:t>
            </w:r>
            <w:r>
              <w:rPr>
                <w:rFonts w:hint="eastAsia"/>
              </w:rPr>
              <w:t>．训练</w:t>
            </w:r>
            <w:r w:rsidRPr="006260C2">
              <w:rPr>
                <w:rFonts w:hint="eastAsia"/>
              </w:rPr>
              <w:t>文献搜索，口头报告和团队合作能力。</w:t>
            </w: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教学内容、进度安排及要求</w:t>
            </w:r>
            <w:r w:rsidRPr="001D0BF5">
              <w:rPr>
                <w:rFonts w:hint="eastAsia"/>
              </w:rPr>
              <w:t>(</w:t>
            </w:r>
            <w:r w:rsidRPr="001D0BF5">
              <w:t>Class Schedule</w:t>
            </w:r>
            <w:r w:rsidR="00D750E7">
              <w:t xml:space="preserve"> </w:t>
            </w:r>
            <w:r w:rsidRPr="001D0BF5">
              <w:rPr>
                <w:rFonts w:hint="eastAsia"/>
              </w:rPr>
              <w:t>&amp;</w:t>
            </w:r>
            <w:r w:rsidR="00D750E7">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597"/>
              <w:gridCol w:w="675"/>
              <w:gridCol w:w="1334"/>
              <w:gridCol w:w="1355"/>
              <w:gridCol w:w="1146"/>
              <w:gridCol w:w="1162"/>
            </w:tblGrid>
            <w:tr w:rsidR="00117CC6" w:rsidRPr="001D0BF5" w:rsidTr="00A25334">
              <w:tc>
                <w:tcPr>
                  <w:tcW w:w="1597" w:type="dxa"/>
                </w:tcPr>
                <w:p w:rsidR="00117CC6" w:rsidRPr="001D0BF5" w:rsidRDefault="00117CC6" w:rsidP="00117CC6">
                  <w:pPr>
                    <w:jc w:val="center"/>
                  </w:pPr>
                  <w:r w:rsidRPr="001D0BF5">
                    <w:rPr>
                      <w:rFonts w:hint="eastAsia"/>
                    </w:rPr>
                    <w:t>教学内容</w:t>
                  </w:r>
                </w:p>
              </w:tc>
              <w:tc>
                <w:tcPr>
                  <w:tcW w:w="675" w:type="dxa"/>
                </w:tcPr>
                <w:p w:rsidR="00117CC6" w:rsidRPr="001D0BF5" w:rsidRDefault="00117CC6" w:rsidP="00117CC6">
                  <w:pPr>
                    <w:jc w:val="center"/>
                  </w:pPr>
                  <w:r w:rsidRPr="001D0BF5">
                    <w:rPr>
                      <w:rFonts w:hint="eastAsia"/>
                    </w:rPr>
                    <w:t>学时</w:t>
                  </w:r>
                </w:p>
              </w:tc>
              <w:tc>
                <w:tcPr>
                  <w:tcW w:w="1334" w:type="dxa"/>
                </w:tcPr>
                <w:p w:rsidR="00117CC6" w:rsidRPr="001D0BF5" w:rsidRDefault="00117CC6" w:rsidP="00117CC6">
                  <w:pPr>
                    <w:jc w:val="center"/>
                  </w:pPr>
                  <w:r w:rsidRPr="001D0BF5">
                    <w:rPr>
                      <w:rFonts w:hint="eastAsia"/>
                    </w:rPr>
                    <w:t>教学方式</w:t>
                  </w:r>
                </w:p>
              </w:tc>
              <w:tc>
                <w:tcPr>
                  <w:tcW w:w="1355" w:type="dxa"/>
                </w:tcPr>
                <w:p w:rsidR="00117CC6" w:rsidRPr="001D0BF5" w:rsidRDefault="00117CC6" w:rsidP="00117CC6">
                  <w:pPr>
                    <w:jc w:val="center"/>
                  </w:pPr>
                  <w:r w:rsidRPr="001D0BF5">
                    <w:rPr>
                      <w:rFonts w:hint="eastAsia"/>
                    </w:rPr>
                    <w:t>作业及要求</w:t>
                  </w:r>
                </w:p>
              </w:tc>
              <w:tc>
                <w:tcPr>
                  <w:tcW w:w="1146" w:type="dxa"/>
                </w:tcPr>
                <w:p w:rsidR="00117CC6" w:rsidRPr="001D0BF5" w:rsidRDefault="00117CC6" w:rsidP="00117CC6">
                  <w:r w:rsidRPr="001D0BF5">
                    <w:rPr>
                      <w:rFonts w:hint="eastAsia"/>
                    </w:rPr>
                    <w:t>基本要求</w:t>
                  </w:r>
                </w:p>
              </w:tc>
              <w:tc>
                <w:tcPr>
                  <w:tcW w:w="1162" w:type="dxa"/>
                </w:tcPr>
                <w:p w:rsidR="00117CC6" w:rsidRPr="001D0BF5" w:rsidRDefault="00117CC6" w:rsidP="00117CC6">
                  <w:pPr>
                    <w:jc w:val="center"/>
                  </w:pPr>
                  <w:r>
                    <w:rPr>
                      <w:rFonts w:hint="eastAsia"/>
                    </w:rPr>
                    <w:t>考查</w:t>
                  </w:r>
                  <w:r w:rsidRPr="001D0BF5">
                    <w:rPr>
                      <w:rFonts w:hint="eastAsia"/>
                    </w:rPr>
                    <w:t>方式</w:t>
                  </w:r>
                </w:p>
              </w:tc>
            </w:tr>
            <w:tr w:rsidR="00117CC6" w:rsidRPr="001D0BF5" w:rsidTr="00A25334">
              <w:trPr>
                <w:trHeight w:val="520"/>
              </w:trPr>
              <w:tc>
                <w:tcPr>
                  <w:tcW w:w="1597" w:type="dxa"/>
                  <w:vAlign w:val="center"/>
                </w:tcPr>
                <w:p w:rsidR="00117CC6" w:rsidRPr="001D0BF5" w:rsidRDefault="00117CC6" w:rsidP="00117CC6">
                  <w:pPr>
                    <w:jc w:val="center"/>
                  </w:pPr>
                  <w:r w:rsidRPr="00FF3827">
                    <w:rPr>
                      <w:rFonts w:hint="eastAsia"/>
                    </w:rPr>
                    <w:t>导论</w:t>
                  </w:r>
                </w:p>
              </w:tc>
              <w:tc>
                <w:tcPr>
                  <w:tcW w:w="675" w:type="dxa"/>
                  <w:vAlign w:val="center"/>
                </w:tcPr>
                <w:p w:rsidR="00117CC6" w:rsidRPr="003A21FD" w:rsidRDefault="00117CC6" w:rsidP="00117CC6">
                  <w:pPr>
                    <w:jc w:val="center"/>
                    <w:rPr>
                      <w:rFonts w:eastAsia="ＭＳ 明朝"/>
                      <w:lang w:eastAsia="ja-JP"/>
                    </w:rPr>
                  </w:pPr>
                  <w:r w:rsidRPr="00117CC6">
                    <w:rPr>
                      <w:rFonts w:eastAsia="ＭＳ 明朝" w:hint="eastAsia"/>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55"/>
              </w:trPr>
              <w:tc>
                <w:tcPr>
                  <w:tcW w:w="1597" w:type="dxa"/>
                  <w:vAlign w:val="center"/>
                </w:tcPr>
                <w:p w:rsidR="00117CC6" w:rsidRPr="00FF3827" w:rsidRDefault="00915F75" w:rsidP="00117CC6">
                  <w:pPr>
                    <w:jc w:val="center"/>
                  </w:pPr>
                  <w:r w:rsidRPr="00915F75">
                    <w:rPr>
                      <w:rFonts w:hint="eastAsia"/>
                    </w:rPr>
                    <w:t>主要理论视角与研究方法</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Tr="00A25334">
              <w:trPr>
                <w:trHeight w:val="561"/>
              </w:trPr>
              <w:tc>
                <w:tcPr>
                  <w:tcW w:w="1597" w:type="dxa"/>
                  <w:vAlign w:val="center"/>
                </w:tcPr>
                <w:p w:rsidR="00117CC6" w:rsidRPr="00FF3827" w:rsidRDefault="00915F75" w:rsidP="00915F75">
                  <w:pPr>
                    <w:jc w:val="center"/>
                  </w:pPr>
                  <w:r w:rsidRPr="00915F75">
                    <w:rPr>
                      <w:rFonts w:hint="eastAsia"/>
                    </w:rPr>
                    <w:t>社会结构</w:t>
                  </w:r>
                </w:p>
              </w:tc>
              <w:tc>
                <w:tcPr>
                  <w:tcW w:w="675" w:type="dxa"/>
                  <w:vAlign w:val="center"/>
                </w:tcPr>
                <w:p w:rsidR="00117CC6" w:rsidRDefault="00117CC6" w:rsidP="00117CC6">
                  <w:pPr>
                    <w:jc w:val="center"/>
                    <w:rPr>
                      <w:rFonts w:eastAsia="ＭＳ 明朝"/>
                      <w:lang w:eastAsia="ja-JP"/>
                    </w:rPr>
                  </w:pPr>
                  <w:r>
                    <w:rPr>
                      <w:rFonts w:eastAsia="ＭＳ 明朝" w:hint="eastAsia"/>
                      <w:lang w:eastAsia="ja-JP"/>
                    </w:rPr>
                    <w:t>3</w:t>
                  </w:r>
                </w:p>
              </w:tc>
              <w:tc>
                <w:tcPr>
                  <w:tcW w:w="1334" w:type="dxa"/>
                  <w:vAlign w:val="center"/>
                </w:tcPr>
                <w:p w:rsidR="00117CC6" w:rsidRDefault="00117CC6" w:rsidP="00117CC6">
                  <w:pPr>
                    <w:jc w:val="center"/>
                  </w:pPr>
                  <w:r>
                    <w:t>课堂讲授和讨论</w:t>
                  </w:r>
                </w:p>
              </w:tc>
              <w:tc>
                <w:tcPr>
                  <w:tcW w:w="1355" w:type="dxa"/>
                  <w:vAlign w:val="center"/>
                </w:tcPr>
                <w:p w:rsidR="00117CC6" w:rsidRDefault="00117CC6" w:rsidP="00117CC6">
                  <w:pPr>
                    <w:jc w:val="center"/>
                  </w:pPr>
                  <w:r>
                    <w:rPr>
                      <w:rFonts w:hint="eastAsia"/>
                    </w:rPr>
                    <w:t>复习学习内容</w:t>
                  </w:r>
                </w:p>
              </w:tc>
              <w:tc>
                <w:tcPr>
                  <w:tcW w:w="1146" w:type="dxa"/>
                  <w:vAlign w:val="center"/>
                </w:tcPr>
                <w:p w:rsidR="00117CC6" w:rsidRDefault="00117CC6" w:rsidP="00117CC6">
                  <w:pPr>
                    <w:jc w:val="center"/>
                  </w:pPr>
                  <w:r>
                    <w:t>参与课堂讨论</w:t>
                  </w:r>
                </w:p>
              </w:tc>
              <w:tc>
                <w:tcPr>
                  <w:tcW w:w="1162" w:type="dxa"/>
                  <w:vAlign w:val="center"/>
                </w:tcPr>
                <w:p w:rsidR="00117CC6" w:rsidRDefault="00117CC6" w:rsidP="00117CC6">
                  <w:pPr>
                    <w:jc w:val="center"/>
                  </w:pPr>
                  <w:r>
                    <w:t>随堂考查</w:t>
                  </w:r>
                </w:p>
              </w:tc>
            </w:tr>
            <w:tr w:rsidR="00117CC6" w:rsidRPr="001D0BF5" w:rsidTr="00A25334">
              <w:trPr>
                <w:trHeight w:val="561"/>
              </w:trPr>
              <w:tc>
                <w:tcPr>
                  <w:tcW w:w="1597" w:type="dxa"/>
                  <w:vAlign w:val="center"/>
                </w:tcPr>
                <w:p w:rsidR="00117CC6" w:rsidRPr="001D0BF5" w:rsidRDefault="00915F75" w:rsidP="00117CC6">
                  <w:pPr>
                    <w:jc w:val="center"/>
                  </w:pPr>
                  <w:r w:rsidRPr="00915F75">
                    <w:rPr>
                      <w:rFonts w:hint="eastAsia"/>
                    </w:rPr>
                    <w:t>文化</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54"/>
              </w:trPr>
              <w:tc>
                <w:tcPr>
                  <w:tcW w:w="1597" w:type="dxa"/>
                  <w:vAlign w:val="center"/>
                </w:tcPr>
                <w:p w:rsidR="00117CC6" w:rsidRPr="001D0BF5" w:rsidRDefault="00915F75" w:rsidP="00117CC6">
                  <w:pPr>
                    <w:jc w:val="center"/>
                  </w:pPr>
                  <w:r w:rsidRPr="00915F75">
                    <w:rPr>
                      <w:rFonts w:hint="eastAsia"/>
                    </w:rPr>
                    <w:t>社会互动</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48"/>
              </w:trPr>
              <w:tc>
                <w:tcPr>
                  <w:tcW w:w="1597" w:type="dxa"/>
                  <w:vAlign w:val="center"/>
                </w:tcPr>
                <w:p w:rsidR="00117CC6" w:rsidRPr="00ED3F6E" w:rsidRDefault="00915F75" w:rsidP="00117CC6">
                  <w:pPr>
                    <w:jc w:val="center"/>
                  </w:pPr>
                  <w:r w:rsidRPr="00915F75">
                    <w:rPr>
                      <w:rFonts w:hint="eastAsia"/>
                    </w:rPr>
                    <w:t>社会化</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48"/>
              </w:trPr>
              <w:tc>
                <w:tcPr>
                  <w:tcW w:w="1597" w:type="dxa"/>
                  <w:vAlign w:val="center"/>
                </w:tcPr>
                <w:p w:rsidR="00117CC6" w:rsidRPr="00FF3827" w:rsidRDefault="00915F75" w:rsidP="00117CC6">
                  <w:pPr>
                    <w:jc w:val="center"/>
                  </w:pPr>
                  <w:r w:rsidRPr="00BD7B5B">
                    <w:rPr>
                      <w:rFonts w:eastAsia="SimSun" w:hint="eastAsia"/>
                    </w:rPr>
                    <w:t>社会群体</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48"/>
              </w:trPr>
              <w:tc>
                <w:tcPr>
                  <w:tcW w:w="1597" w:type="dxa"/>
                  <w:vAlign w:val="center"/>
                </w:tcPr>
                <w:p w:rsidR="00117CC6" w:rsidRPr="001D0BF5" w:rsidRDefault="00915F75" w:rsidP="00117CC6">
                  <w:pPr>
                    <w:jc w:val="center"/>
                  </w:pPr>
                  <w:r w:rsidRPr="00BD7B5B">
                    <w:rPr>
                      <w:rFonts w:eastAsia="SimSun" w:hint="eastAsia"/>
                    </w:rPr>
                    <w:t>越轨与社会控制</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70"/>
              </w:trPr>
              <w:tc>
                <w:tcPr>
                  <w:tcW w:w="1597" w:type="dxa"/>
                  <w:vAlign w:val="center"/>
                </w:tcPr>
                <w:p w:rsidR="00117CC6" w:rsidRPr="001D0BF5" w:rsidRDefault="00105275" w:rsidP="00105275">
                  <w:pPr>
                    <w:jc w:val="center"/>
                  </w:pPr>
                  <w:r>
                    <w:rPr>
                      <w:rFonts w:hint="eastAsia"/>
                    </w:rPr>
                    <w:t>社会分层</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50"/>
              </w:trPr>
              <w:tc>
                <w:tcPr>
                  <w:tcW w:w="1597" w:type="dxa"/>
                  <w:vAlign w:val="center"/>
                </w:tcPr>
                <w:p w:rsidR="00117CC6" w:rsidRPr="001D0BF5" w:rsidRDefault="00105275" w:rsidP="00105275">
                  <w:pPr>
                    <w:jc w:val="center"/>
                    <w:rPr>
                      <w:rFonts w:hint="eastAsia"/>
                    </w:rPr>
                  </w:pPr>
                  <w:r>
                    <w:rPr>
                      <w:rFonts w:hint="eastAsia"/>
                    </w:rPr>
                    <w:t>社会阶级与贫困</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58"/>
              </w:trPr>
              <w:tc>
                <w:tcPr>
                  <w:tcW w:w="1597" w:type="dxa"/>
                  <w:vAlign w:val="center"/>
                </w:tcPr>
                <w:p w:rsidR="00117CC6" w:rsidRPr="001D0BF5" w:rsidRDefault="00105275" w:rsidP="00117CC6">
                  <w:pPr>
                    <w:jc w:val="center"/>
                  </w:pPr>
                  <w:r>
                    <w:rPr>
                      <w:rFonts w:hint="eastAsia"/>
                    </w:rPr>
                    <w:t>种族与族群</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52"/>
              </w:trPr>
              <w:tc>
                <w:tcPr>
                  <w:tcW w:w="1597" w:type="dxa"/>
                  <w:vAlign w:val="center"/>
                </w:tcPr>
                <w:p w:rsidR="00117CC6" w:rsidRPr="001D0BF5" w:rsidRDefault="00105275" w:rsidP="00117CC6">
                  <w:pPr>
                    <w:jc w:val="center"/>
                  </w:pPr>
                  <w:r>
                    <w:rPr>
                      <w:rFonts w:hint="eastAsia"/>
                    </w:rPr>
                    <w:t>性别与不平等</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52"/>
              </w:trPr>
              <w:tc>
                <w:tcPr>
                  <w:tcW w:w="1597" w:type="dxa"/>
                  <w:vAlign w:val="center"/>
                </w:tcPr>
                <w:p w:rsidR="00117CC6" w:rsidRPr="001D0BF5" w:rsidRDefault="00105275" w:rsidP="00117CC6">
                  <w:pPr>
                    <w:jc w:val="center"/>
                  </w:pPr>
                  <w:r>
                    <w:rPr>
                      <w:rFonts w:hint="eastAsia"/>
                    </w:rPr>
                    <w:t>城市与社区变迁</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52"/>
              </w:trPr>
              <w:tc>
                <w:tcPr>
                  <w:tcW w:w="1597" w:type="dxa"/>
                  <w:vAlign w:val="center"/>
                </w:tcPr>
                <w:p w:rsidR="00117CC6" w:rsidRDefault="00105275" w:rsidP="00117CC6">
                  <w:pPr>
                    <w:jc w:val="center"/>
                  </w:pPr>
                  <w:r>
                    <w:rPr>
                      <w:rFonts w:hint="eastAsia"/>
                    </w:rPr>
                    <w:t>集体行为与社会运动</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52"/>
              </w:trPr>
              <w:tc>
                <w:tcPr>
                  <w:tcW w:w="1597" w:type="dxa"/>
                  <w:vAlign w:val="center"/>
                </w:tcPr>
                <w:p w:rsidR="00117CC6" w:rsidRDefault="00105275" w:rsidP="00117CC6">
                  <w:pPr>
                    <w:jc w:val="center"/>
                  </w:pPr>
                  <w:r>
                    <w:rPr>
                      <w:rFonts w:hint="eastAsia"/>
                    </w:rPr>
                    <w:t>社会与文化变迁</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r w:rsidR="00117CC6" w:rsidRPr="001D0BF5" w:rsidTr="00A25334">
              <w:trPr>
                <w:trHeight w:val="560"/>
              </w:trPr>
              <w:tc>
                <w:tcPr>
                  <w:tcW w:w="1597" w:type="dxa"/>
                  <w:vAlign w:val="center"/>
                </w:tcPr>
                <w:p w:rsidR="00117CC6" w:rsidRPr="001D0BF5" w:rsidRDefault="00105275" w:rsidP="00117CC6">
                  <w:pPr>
                    <w:jc w:val="center"/>
                  </w:pPr>
                  <w:r>
                    <w:rPr>
                      <w:rFonts w:hint="eastAsia"/>
                    </w:rPr>
                    <w:t>总结与复习</w:t>
                  </w:r>
                </w:p>
              </w:tc>
              <w:tc>
                <w:tcPr>
                  <w:tcW w:w="675" w:type="dxa"/>
                  <w:vAlign w:val="center"/>
                </w:tcPr>
                <w:p w:rsidR="00117CC6" w:rsidRPr="003A21FD" w:rsidRDefault="00117CC6" w:rsidP="00117CC6">
                  <w:pPr>
                    <w:jc w:val="center"/>
                    <w:rPr>
                      <w:rFonts w:eastAsia="ＭＳ 明朝"/>
                      <w:lang w:eastAsia="ja-JP"/>
                    </w:rPr>
                  </w:pPr>
                  <w:r>
                    <w:rPr>
                      <w:rFonts w:eastAsia="ＭＳ 明朝"/>
                      <w:lang w:eastAsia="ja-JP"/>
                    </w:rPr>
                    <w:t>3</w:t>
                  </w:r>
                </w:p>
              </w:tc>
              <w:tc>
                <w:tcPr>
                  <w:tcW w:w="1334" w:type="dxa"/>
                  <w:vAlign w:val="center"/>
                </w:tcPr>
                <w:p w:rsidR="00117CC6" w:rsidRPr="001D0BF5" w:rsidRDefault="00117CC6" w:rsidP="00117CC6">
                  <w:pPr>
                    <w:jc w:val="center"/>
                  </w:pPr>
                  <w:r>
                    <w:t>课堂讲授和讨论</w:t>
                  </w:r>
                </w:p>
              </w:tc>
              <w:tc>
                <w:tcPr>
                  <w:tcW w:w="1355" w:type="dxa"/>
                  <w:vAlign w:val="center"/>
                </w:tcPr>
                <w:p w:rsidR="00117CC6" w:rsidRPr="003A21FD" w:rsidRDefault="00117CC6" w:rsidP="00117CC6">
                  <w:pPr>
                    <w:jc w:val="center"/>
                  </w:pPr>
                  <w:r>
                    <w:rPr>
                      <w:rFonts w:hint="eastAsia"/>
                    </w:rPr>
                    <w:t>复习学习内容</w:t>
                  </w:r>
                </w:p>
              </w:tc>
              <w:tc>
                <w:tcPr>
                  <w:tcW w:w="1146" w:type="dxa"/>
                  <w:vAlign w:val="center"/>
                </w:tcPr>
                <w:p w:rsidR="00117CC6" w:rsidRPr="001D0BF5" w:rsidRDefault="00117CC6" w:rsidP="00117CC6">
                  <w:pPr>
                    <w:jc w:val="center"/>
                  </w:pPr>
                  <w:r>
                    <w:t>参与课堂讨论</w:t>
                  </w:r>
                </w:p>
              </w:tc>
              <w:tc>
                <w:tcPr>
                  <w:tcW w:w="1162" w:type="dxa"/>
                  <w:vAlign w:val="center"/>
                </w:tcPr>
                <w:p w:rsidR="00117CC6" w:rsidRPr="001D0BF5" w:rsidRDefault="00117CC6" w:rsidP="00117CC6">
                  <w:pPr>
                    <w:jc w:val="center"/>
                  </w:pPr>
                  <w:r>
                    <w:t>随堂考查</w:t>
                  </w: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5D6481" w:rsidRDefault="00E7660B" w:rsidP="00B531BC">
            <w:pPr>
              <w:jc w:val="left"/>
              <w:rPr>
                <w:rFonts w:ascii="Times New Roman" w:hAnsi="Times New Roman" w:cs="Times New Roman"/>
              </w:rPr>
            </w:pPr>
            <w:r>
              <w:rPr>
                <w:rFonts w:ascii="Times New Roman" w:hAnsi="Times New Roman" w:cs="Times New Roman" w:hint="eastAsia"/>
              </w:rPr>
              <w:t>出勤（</w:t>
            </w:r>
            <w:r>
              <w:rPr>
                <w:rFonts w:ascii="Times New Roman" w:hAnsi="Times New Roman" w:cs="Times New Roman" w:hint="eastAsia"/>
              </w:rPr>
              <w:t>10%</w:t>
            </w:r>
            <w:r>
              <w:rPr>
                <w:rFonts w:ascii="Times New Roman" w:hAnsi="Times New Roman" w:cs="Times New Roman" w:hint="eastAsia"/>
              </w:rPr>
              <w:t>）、课堂参与（</w:t>
            </w:r>
            <w:r>
              <w:rPr>
                <w:rFonts w:ascii="Times New Roman" w:hAnsi="Times New Roman" w:cs="Times New Roman" w:hint="eastAsia"/>
              </w:rPr>
              <w:t>10%</w:t>
            </w:r>
            <w:r>
              <w:rPr>
                <w:rFonts w:ascii="Times New Roman" w:hAnsi="Times New Roman" w:cs="Times New Roman" w:hint="eastAsia"/>
              </w:rPr>
              <w:t>）、平时作业（</w:t>
            </w:r>
            <w:r>
              <w:rPr>
                <w:rFonts w:ascii="Times New Roman" w:hAnsi="Times New Roman" w:cs="Times New Roman" w:hint="eastAsia"/>
              </w:rPr>
              <w:t>10%</w:t>
            </w:r>
            <w:r>
              <w:rPr>
                <w:rFonts w:ascii="Times New Roman" w:hAnsi="Times New Roman" w:cs="Times New Roman" w:hint="eastAsia"/>
              </w:rPr>
              <w:t>）、期末考试（</w:t>
            </w:r>
            <w:r>
              <w:rPr>
                <w:rFonts w:ascii="Times New Roman" w:hAnsi="Times New Roman" w:cs="Times New Roman" w:hint="eastAsia"/>
              </w:rPr>
              <w:t>70%</w:t>
            </w:r>
            <w:r>
              <w:rPr>
                <w:rFonts w:ascii="Times New Roman" w:hAnsi="Times New Roman" w:cs="Times New Roman" w:hint="eastAsia"/>
              </w:rPr>
              <w:t>）</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lastRenderedPageBreak/>
              <w:t>*</w:t>
            </w:r>
            <w:r w:rsidRPr="001D0BF5">
              <w:rPr>
                <w:rFonts w:hint="eastAsia"/>
              </w:rPr>
              <w:t>教材或参考资料</w:t>
            </w:r>
            <w:r w:rsidRPr="001D0BF5">
              <w:rPr>
                <w:rFonts w:hint="eastAsia"/>
              </w:rPr>
              <w:t>(Textbooks &amp; Other Materials)</w:t>
            </w:r>
          </w:p>
        </w:tc>
        <w:tc>
          <w:tcPr>
            <w:tcW w:w="7518" w:type="dxa"/>
            <w:gridSpan w:val="7"/>
            <w:vAlign w:val="center"/>
          </w:tcPr>
          <w:p w:rsidR="000A548F" w:rsidRPr="00E7660B" w:rsidRDefault="00E7660B" w:rsidP="00F46C0A">
            <w:pPr>
              <w:jc w:val="left"/>
              <w:rPr>
                <w:rFonts w:ascii="Times New Roman" w:hAnsi="Times New Roman" w:cs="Times New Roman"/>
                <w:color w:val="000000" w:themeColor="text1"/>
              </w:rPr>
            </w:pPr>
            <w:r w:rsidRPr="00E7660B">
              <w:rPr>
                <w:rFonts w:ascii="Times New Roman" w:hAnsi="Times New Roman" w:cs="Times New Roman" w:hint="eastAsia"/>
                <w:color w:val="000000" w:themeColor="text1"/>
              </w:rPr>
              <w:t>波普诺，《社会学》（第</w:t>
            </w:r>
            <w:r w:rsidRPr="00E7660B">
              <w:rPr>
                <w:rFonts w:ascii="Times New Roman" w:hAnsi="Times New Roman" w:cs="Times New Roman" w:hint="eastAsia"/>
                <w:color w:val="000000" w:themeColor="text1"/>
              </w:rPr>
              <w:t>11</w:t>
            </w:r>
            <w:r w:rsidRPr="00E7660B">
              <w:rPr>
                <w:rFonts w:ascii="Times New Roman" w:hAnsi="Times New Roman" w:cs="Times New Roman" w:hint="eastAsia"/>
                <w:color w:val="000000" w:themeColor="text1"/>
              </w:rPr>
              <w:t>版），李强等译，中国人民大学出版社，</w:t>
            </w:r>
            <w:r w:rsidRPr="00E7660B">
              <w:rPr>
                <w:rFonts w:ascii="Times New Roman" w:hAnsi="Times New Roman" w:cs="Times New Roman" w:hint="eastAsia"/>
                <w:color w:val="000000" w:themeColor="text1"/>
              </w:rPr>
              <w:t>2016</w:t>
            </w:r>
            <w:r w:rsidRPr="00E7660B">
              <w:rPr>
                <w:rFonts w:ascii="Times New Roman" w:hAnsi="Times New Roman" w:cs="Times New Roman" w:hint="eastAsia"/>
                <w:color w:val="000000" w:themeColor="text1"/>
              </w:rPr>
              <w:t>年。</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7660B" w:rsidRDefault="00E7660B" w:rsidP="007C626D">
            <w:pPr>
              <w:jc w:val="center"/>
              <w:rPr>
                <w:color w:val="000000" w:themeColor="text1"/>
              </w:rPr>
            </w:pPr>
            <w:r w:rsidRPr="00E7660B">
              <w:rPr>
                <w:rFonts w:hint="eastAsia"/>
                <w:color w:val="000000" w:themeColor="text1"/>
              </w:rPr>
              <w:t>培养学生掌握有关社会学的基础知识和理论，了解社会科学的研究方法，为今后的课程和进一步学习做到一个铺垫和引导的作用。</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7660B" w:rsidRDefault="000A548F" w:rsidP="007C626D">
            <w:pPr>
              <w:jc w:val="center"/>
              <w:rPr>
                <w:color w:val="000000" w:themeColor="text1"/>
              </w:rPr>
            </w:pPr>
          </w:p>
        </w:tc>
      </w:tr>
    </w:tbl>
    <w:p w:rsidR="00565461" w:rsidRPr="001D0BF5" w:rsidRDefault="009A0D3D" w:rsidP="002959B2">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6251F3" w:rsidRDefault="00C040DE" w:rsidP="006251F3">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6251F3">
        <w:rPr>
          <w:rFonts w:hint="eastAsia"/>
        </w:rPr>
        <w:t>字；课程大纲以表述清楚教学安排为宜，字数不限</w:t>
      </w:r>
    </w:p>
    <w:p w:rsidR="006251F3" w:rsidRDefault="006251F3" w:rsidP="006251F3">
      <w:pPr>
        <w:spacing w:line="400" w:lineRule="exact"/>
      </w:pPr>
    </w:p>
    <w:p w:rsidR="006251F3" w:rsidRPr="006251F3" w:rsidRDefault="006251F3" w:rsidP="006251F3">
      <w:pPr>
        <w:spacing w:line="400" w:lineRule="exact"/>
      </w:pPr>
      <w:r>
        <w:rPr>
          <w:rFonts w:hint="eastAsia"/>
        </w:rPr>
        <w:t>附录一</w:t>
      </w:r>
      <w:r>
        <w:rPr>
          <w:rFonts w:hint="eastAsia"/>
        </w:rPr>
        <w:t xml:space="preserve">: </w:t>
      </w:r>
      <w:r w:rsidRPr="003C27D3">
        <w:rPr>
          <w:rFonts w:ascii="SimSun" w:hAnsi="SimSun" w:hint="eastAsia"/>
          <w:b/>
          <w:szCs w:val="21"/>
        </w:rPr>
        <w:t>规范与要求</w:t>
      </w:r>
    </w:p>
    <w:p w:rsidR="006251F3" w:rsidRPr="003C27D3" w:rsidRDefault="006251F3" w:rsidP="006251F3">
      <w:pPr>
        <w:spacing w:line="360" w:lineRule="auto"/>
        <w:ind w:firstLineChars="200" w:firstLine="422"/>
        <w:rPr>
          <w:rFonts w:ascii="SimSun" w:hAnsi="SimSun"/>
          <w:b/>
          <w:szCs w:val="21"/>
        </w:rPr>
      </w:pPr>
      <w:r w:rsidRPr="003C27D3">
        <w:rPr>
          <w:rFonts w:ascii="SimSun" w:hAnsi="SimSun" w:hint="eastAsia"/>
          <w:b/>
          <w:szCs w:val="21"/>
        </w:rPr>
        <w:t>A知识架构</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A1至A4详见总则</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A5.1 掌握本专业所需要的管理学学科的基本理论和基本知识；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5.1.1</w:t>
        </w:r>
      </w:smartTag>
      <w:r w:rsidRPr="003C27D3">
        <w:rPr>
          <w:rFonts w:ascii="SimSun" w:hAnsi="SimSun" w:hint="eastAsia"/>
          <w:szCs w:val="21"/>
        </w:rPr>
        <w:t>管理学原理知识；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5.1.2</w:t>
        </w:r>
      </w:smartTag>
      <w:r w:rsidRPr="003C27D3">
        <w:rPr>
          <w:rFonts w:ascii="SimSun" w:hAnsi="SimSun" w:hint="eastAsia"/>
          <w:szCs w:val="21"/>
        </w:rPr>
        <w:t>组织行为学知识；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5.1.3</w:t>
        </w:r>
      </w:smartTag>
      <w:r w:rsidRPr="003C27D3">
        <w:rPr>
          <w:rFonts w:ascii="SimSun" w:hAnsi="SimSun" w:hint="eastAsia"/>
          <w:szCs w:val="21"/>
        </w:rPr>
        <w:t>战略管理与绩效管理知识；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5.1.4</w:t>
        </w:r>
      </w:smartTag>
      <w:r w:rsidRPr="003C27D3">
        <w:rPr>
          <w:rFonts w:ascii="SimSun" w:hAnsi="SimSun" w:hint="eastAsia"/>
          <w:szCs w:val="21"/>
        </w:rPr>
        <w:t>财务管理知识。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A5.2 掌握本专业所需要的政治学学科的基本理论和基本知识；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5.2.1</w:t>
        </w:r>
      </w:smartTag>
      <w:r w:rsidRPr="003C27D3">
        <w:rPr>
          <w:rFonts w:ascii="SimSun" w:hAnsi="SimSun" w:hint="eastAsia"/>
          <w:szCs w:val="21"/>
        </w:rPr>
        <w:t>政治学原理知识；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5.2.2</w:t>
        </w:r>
      </w:smartTag>
      <w:r w:rsidRPr="003C27D3">
        <w:rPr>
          <w:rFonts w:ascii="SimSun" w:hAnsi="SimSun" w:hint="eastAsia"/>
          <w:szCs w:val="21"/>
        </w:rPr>
        <w:t>中国政治知识；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5.2.3</w:t>
        </w:r>
      </w:smartTag>
      <w:r w:rsidRPr="003C27D3">
        <w:rPr>
          <w:rFonts w:ascii="SimSun" w:hAnsi="SimSun" w:hint="eastAsia"/>
          <w:szCs w:val="21"/>
        </w:rPr>
        <w:t>比较政治知识；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5.2.4</w:t>
        </w:r>
      </w:smartTag>
      <w:r w:rsidRPr="003C27D3">
        <w:rPr>
          <w:rFonts w:ascii="SimSun" w:hAnsi="SimSun" w:hint="eastAsia"/>
          <w:szCs w:val="21"/>
        </w:rPr>
        <w:t>国际政治知识。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A5.3 掌握本专业所需要的经济学学科的基本理论和基本知识：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5.3.1</w:t>
        </w:r>
      </w:smartTag>
      <w:r w:rsidRPr="003C27D3">
        <w:rPr>
          <w:rFonts w:ascii="SimSun" w:hAnsi="SimSun" w:hint="eastAsia"/>
          <w:szCs w:val="21"/>
        </w:rPr>
        <w:t>微观经济学知识；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5.3.2</w:t>
        </w:r>
      </w:smartTag>
      <w:r w:rsidRPr="003C27D3">
        <w:rPr>
          <w:rFonts w:ascii="SimSun" w:hAnsi="SimSun" w:hint="eastAsia"/>
          <w:szCs w:val="21"/>
        </w:rPr>
        <w:t>宏观经济学知识；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5.3.3</w:t>
        </w:r>
      </w:smartTag>
      <w:r w:rsidRPr="003C27D3">
        <w:rPr>
          <w:rFonts w:ascii="SimSun" w:hAnsi="SimSun" w:hint="eastAsia"/>
          <w:szCs w:val="21"/>
        </w:rPr>
        <w:t>公共经济与财政知识；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5.3.4</w:t>
        </w:r>
      </w:smartTag>
      <w:r w:rsidRPr="003C27D3">
        <w:rPr>
          <w:rFonts w:ascii="SimSun" w:hAnsi="SimSun" w:hint="eastAsia"/>
          <w:szCs w:val="21"/>
        </w:rPr>
        <w:t>国有经济与资产管理知识。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A5.4掌握行政管理以及公共管理的核心知识体系；</w:t>
      </w:r>
    </w:p>
    <w:p w:rsidR="006251F3" w:rsidRPr="003C27D3" w:rsidRDefault="006251F3" w:rsidP="006251F3">
      <w:pPr>
        <w:spacing w:line="360" w:lineRule="auto"/>
        <w:ind w:firstLineChars="200" w:firstLine="420"/>
        <w:rPr>
          <w:rFonts w:ascii="SimSun" w:hAnsi="SimSun"/>
          <w:szCs w:val="21"/>
        </w:rPr>
      </w:pPr>
      <w:r w:rsidRPr="003C27D3">
        <w:rPr>
          <w:rFonts w:ascii="SimSun" w:hAnsi="SimSun"/>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szCs w:val="21"/>
          </w:rPr>
          <w:t>5.4.1</w:t>
        </w:r>
      </w:smartTag>
      <w:r w:rsidRPr="003C27D3">
        <w:rPr>
          <w:rFonts w:ascii="SimSun" w:hAnsi="SimSun" w:hint="eastAsia"/>
          <w:szCs w:val="21"/>
        </w:rPr>
        <w:t>行政学基础理论；</w:t>
      </w:r>
    </w:p>
    <w:p w:rsidR="006251F3" w:rsidRPr="003C27D3" w:rsidRDefault="006251F3" w:rsidP="006251F3">
      <w:pPr>
        <w:spacing w:line="360" w:lineRule="auto"/>
        <w:ind w:firstLineChars="200" w:firstLine="420"/>
        <w:rPr>
          <w:rFonts w:ascii="SimSun" w:hAnsi="SimSun"/>
          <w:szCs w:val="21"/>
        </w:rPr>
      </w:pPr>
      <w:r w:rsidRPr="003C27D3">
        <w:rPr>
          <w:rFonts w:ascii="SimSun" w:hAnsi="SimSun"/>
          <w:szCs w:val="21"/>
        </w:rPr>
        <w:lastRenderedPageBreak/>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szCs w:val="21"/>
          </w:rPr>
          <w:t>5.4.2</w:t>
        </w:r>
      </w:smartTag>
      <w:r w:rsidRPr="003C27D3">
        <w:rPr>
          <w:rFonts w:ascii="SimSun" w:hAnsi="SimSun" w:hint="eastAsia"/>
          <w:szCs w:val="21"/>
        </w:rPr>
        <w:t>公共政策理论和知识；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szCs w:val="21"/>
          </w:rPr>
          <w:t>5.4.3</w:t>
        </w:r>
      </w:smartTag>
      <w:r w:rsidRPr="003C27D3">
        <w:rPr>
          <w:rFonts w:ascii="SimSun" w:hAnsi="SimSun" w:hint="eastAsia"/>
          <w:szCs w:val="21"/>
        </w:rPr>
        <w:t>非营利组织理论和知识；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szCs w:val="21"/>
          </w:rPr>
          <w:t>5.4.4</w:t>
        </w:r>
      </w:smartTag>
      <w:r w:rsidRPr="003C27D3">
        <w:rPr>
          <w:rFonts w:ascii="SimSun" w:hAnsi="SimSun" w:hint="eastAsia"/>
          <w:szCs w:val="21"/>
        </w:rPr>
        <w:t>行政伦理理论和知识；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szCs w:val="21"/>
          </w:rPr>
          <w:t>5.4.5</w:t>
        </w:r>
      </w:smartTag>
      <w:r w:rsidRPr="003C27D3">
        <w:rPr>
          <w:rFonts w:ascii="SimSun" w:hAnsi="SimSun" w:hint="eastAsia"/>
          <w:szCs w:val="21"/>
        </w:rPr>
        <w:t>人力资源理论和知识；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szCs w:val="21"/>
          </w:rPr>
          <w:t>5.4.6</w:t>
        </w:r>
      </w:smartTag>
      <w:r w:rsidRPr="003C27D3">
        <w:rPr>
          <w:rFonts w:ascii="SimSun" w:hAnsi="SimSun" w:hint="eastAsia"/>
          <w:szCs w:val="21"/>
        </w:rPr>
        <w:t>城市与社区管理理论和知识；</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SimSun" w:hAnsi="SimSun" w:hint="eastAsia"/>
            <w:szCs w:val="21"/>
          </w:rPr>
          <w:t>5.4.7</w:t>
        </w:r>
      </w:smartTag>
      <w:r w:rsidRPr="003C27D3">
        <w:rPr>
          <w:rFonts w:ascii="SimSun" w:hAnsi="SimSun" w:hint="eastAsia"/>
          <w:szCs w:val="21"/>
        </w:rPr>
        <w:t>社会保障理论和知识。</w:t>
      </w:r>
    </w:p>
    <w:p w:rsidR="006251F3" w:rsidRPr="003C27D3" w:rsidRDefault="006251F3" w:rsidP="006251F3">
      <w:pPr>
        <w:spacing w:line="360" w:lineRule="auto"/>
        <w:ind w:firstLineChars="200" w:firstLine="422"/>
        <w:rPr>
          <w:rFonts w:ascii="SimSun" w:hAnsi="SimSun"/>
          <w:b/>
          <w:szCs w:val="21"/>
        </w:rPr>
      </w:pPr>
      <w:r w:rsidRPr="003C27D3">
        <w:rPr>
          <w:rFonts w:ascii="SimSun" w:hAnsi="SimSun" w:hint="eastAsia"/>
          <w:b/>
          <w:szCs w:val="21"/>
        </w:rPr>
        <w:t>B能力要求</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B1至B8详见总则。</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B9具备一定的行政能力；</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B10具备一定的政策分析能力；</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B11具备公文写作能力。</w:t>
      </w:r>
    </w:p>
    <w:p w:rsidR="006251F3" w:rsidRPr="003C27D3" w:rsidRDefault="006251F3" w:rsidP="006251F3">
      <w:pPr>
        <w:spacing w:line="360" w:lineRule="auto"/>
        <w:ind w:firstLineChars="200" w:firstLine="422"/>
        <w:rPr>
          <w:rFonts w:ascii="SimSun" w:hAnsi="SimSun"/>
          <w:b/>
          <w:szCs w:val="21"/>
        </w:rPr>
      </w:pPr>
      <w:r w:rsidRPr="003C27D3">
        <w:rPr>
          <w:rFonts w:ascii="SimSun" w:hAnsi="SimSun" w:hint="eastAsia"/>
          <w:b/>
          <w:szCs w:val="21"/>
        </w:rPr>
        <w:t>C素质要求</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C1至C4详见总则；</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C5具有社会公德和行政职业道德；</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C6具有民主和法治的理念和精神；</w:t>
      </w:r>
    </w:p>
    <w:p w:rsidR="006251F3" w:rsidRPr="003C27D3" w:rsidRDefault="006251F3" w:rsidP="006251F3">
      <w:pPr>
        <w:spacing w:line="360" w:lineRule="auto"/>
        <w:ind w:firstLineChars="200" w:firstLine="420"/>
        <w:rPr>
          <w:rFonts w:ascii="SimSun" w:hAnsi="SimSun"/>
          <w:szCs w:val="21"/>
        </w:rPr>
      </w:pPr>
      <w:r w:rsidRPr="003C27D3">
        <w:rPr>
          <w:rFonts w:ascii="SimSun" w:hAnsi="SimSun" w:hint="eastAsia"/>
          <w:szCs w:val="21"/>
        </w:rPr>
        <w:t>C7具有爱国情怀与人类关怀。</w:t>
      </w:r>
    </w:p>
    <w:p w:rsidR="006251F3" w:rsidRPr="006251F3" w:rsidRDefault="006251F3" w:rsidP="006251F3">
      <w:pPr>
        <w:spacing w:line="400" w:lineRule="exact"/>
      </w:pPr>
    </w:p>
    <w:sectPr w:rsidR="006251F3" w:rsidRPr="006251F3" w:rsidSect="00AD7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07E" w:rsidRDefault="00F6507E" w:rsidP="00577ECF">
      <w:r>
        <w:separator/>
      </w:r>
    </w:p>
  </w:endnote>
  <w:endnote w:type="continuationSeparator" w:id="0">
    <w:p w:rsidR="00F6507E" w:rsidRDefault="00F6507E"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eteo">
    <w:altName w:val="Courier New"/>
    <w:charset w:val="00"/>
    <w:family w:val="auto"/>
    <w:pitch w:val="variable"/>
    <w:sig w:usb0="20003A87" w:usb1="00000000" w:usb2="00000000" w:usb3="00000000" w:csb0="000001FF" w:csb1="00000000"/>
  </w:font>
  <w:font w:name="ＭＳ 明朝">
    <w:altName w:val="俵俽 柧挬"/>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07E" w:rsidRDefault="00F6507E" w:rsidP="00577ECF">
      <w:r>
        <w:separator/>
      </w:r>
    </w:p>
  </w:footnote>
  <w:footnote w:type="continuationSeparator" w:id="0">
    <w:p w:rsidR="00F6507E" w:rsidRDefault="00F6507E"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3286E"/>
    <w:rsid w:val="00041837"/>
    <w:rsid w:val="00046DFD"/>
    <w:rsid w:val="0006061D"/>
    <w:rsid w:val="00065C8F"/>
    <w:rsid w:val="0006665D"/>
    <w:rsid w:val="000923CA"/>
    <w:rsid w:val="000A3107"/>
    <w:rsid w:val="000A548F"/>
    <w:rsid w:val="000B4F6B"/>
    <w:rsid w:val="000B5B61"/>
    <w:rsid w:val="000C125F"/>
    <w:rsid w:val="000C4BA4"/>
    <w:rsid w:val="000F4F4C"/>
    <w:rsid w:val="00105275"/>
    <w:rsid w:val="001132A0"/>
    <w:rsid w:val="00113507"/>
    <w:rsid w:val="00117CC6"/>
    <w:rsid w:val="00124F58"/>
    <w:rsid w:val="00133ABB"/>
    <w:rsid w:val="00135619"/>
    <w:rsid w:val="00135A6D"/>
    <w:rsid w:val="001473BE"/>
    <w:rsid w:val="00152B75"/>
    <w:rsid w:val="00153410"/>
    <w:rsid w:val="001552DE"/>
    <w:rsid w:val="00160181"/>
    <w:rsid w:val="0017276E"/>
    <w:rsid w:val="00181BE7"/>
    <w:rsid w:val="001A4FE4"/>
    <w:rsid w:val="001A5FCC"/>
    <w:rsid w:val="001C7AD8"/>
    <w:rsid w:val="001D0BF5"/>
    <w:rsid w:val="001E73FD"/>
    <w:rsid w:val="00207DEF"/>
    <w:rsid w:val="00227A34"/>
    <w:rsid w:val="002540C8"/>
    <w:rsid w:val="0026026C"/>
    <w:rsid w:val="0026569D"/>
    <w:rsid w:val="0027360E"/>
    <w:rsid w:val="0028182B"/>
    <w:rsid w:val="0028463A"/>
    <w:rsid w:val="002959B2"/>
    <w:rsid w:val="002A157D"/>
    <w:rsid w:val="002A6549"/>
    <w:rsid w:val="002A7980"/>
    <w:rsid w:val="002B0ADE"/>
    <w:rsid w:val="002B6537"/>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46816"/>
    <w:rsid w:val="00461685"/>
    <w:rsid w:val="00471CBE"/>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12901"/>
    <w:rsid w:val="006141DA"/>
    <w:rsid w:val="0061590F"/>
    <w:rsid w:val="006251F3"/>
    <w:rsid w:val="00626E78"/>
    <w:rsid w:val="00647F8A"/>
    <w:rsid w:val="00656964"/>
    <w:rsid w:val="00663B60"/>
    <w:rsid w:val="00686943"/>
    <w:rsid w:val="006A13AE"/>
    <w:rsid w:val="006D3645"/>
    <w:rsid w:val="006E1A70"/>
    <w:rsid w:val="006F1849"/>
    <w:rsid w:val="006F49C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90F38"/>
    <w:rsid w:val="008953D8"/>
    <w:rsid w:val="008954B7"/>
    <w:rsid w:val="008A7203"/>
    <w:rsid w:val="008E6E53"/>
    <w:rsid w:val="008F7DAE"/>
    <w:rsid w:val="00901F86"/>
    <w:rsid w:val="00904EBA"/>
    <w:rsid w:val="0090604F"/>
    <w:rsid w:val="00915F75"/>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24CA4"/>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531BC"/>
    <w:rsid w:val="00B74383"/>
    <w:rsid w:val="00B96189"/>
    <w:rsid w:val="00B970D8"/>
    <w:rsid w:val="00BB2F0A"/>
    <w:rsid w:val="00BC0503"/>
    <w:rsid w:val="00BE022B"/>
    <w:rsid w:val="00BE3AD1"/>
    <w:rsid w:val="00C040DE"/>
    <w:rsid w:val="00C32E3E"/>
    <w:rsid w:val="00C46B87"/>
    <w:rsid w:val="00C55354"/>
    <w:rsid w:val="00C73038"/>
    <w:rsid w:val="00C85828"/>
    <w:rsid w:val="00CB685A"/>
    <w:rsid w:val="00CF32A8"/>
    <w:rsid w:val="00CF7312"/>
    <w:rsid w:val="00D05DC7"/>
    <w:rsid w:val="00D130CC"/>
    <w:rsid w:val="00D1758F"/>
    <w:rsid w:val="00D23BC7"/>
    <w:rsid w:val="00D41A07"/>
    <w:rsid w:val="00D43323"/>
    <w:rsid w:val="00D44335"/>
    <w:rsid w:val="00D47A4D"/>
    <w:rsid w:val="00D51EAF"/>
    <w:rsid w:val="00D644B5"/>
    <w:rsid w:val="00D73A3C"/>
    <w:rsid w:val="00D750E7"/>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7660B"/>
    <w:rsid w:val="00E8597D"/>
    <w:rsid w:val="00E85C85"/>
    <w:rsid w:val="00E85F6E"/>
    <w:rsid w:val="00E90402"/>
    <w:rsid w:val="00E953DB"/>
    <w:rsid w:val="00EA259D"/>
    <w:rsid w:val="00EB20C0"/>
    <w:rsid w:val="00EC1070"/>
    <w:rsid w:val="00EC42BD"/>
    <w:rsid w:val="00ED2940"/>
    <w:rsid w:val="00ED30B5"/>
    <w:rsid w:val="00F262EB"/>
    <w:rsid w:val="00F46C0A"/>
    <w:rsid w:val="00F6507E"/>
    <w:rsid w:val="00F746B7"/>
    <w:rsid w:val="00FA73AC"/>
    <w:rsid w:val="00FC1D85"/>
    <w:rsid w:val="00FC5142"/>
    <w:rsid w:val="00FC687D"/>
    <w:rsid w:val="00FD50D7"/>
    <w:rsid w:val="00FE20EB"/>
    <w:rsid w:val="00FE3349"/>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5:docId w15:val="{63A5F69A-3802-46EC-AF8E-30D574A3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SimSun" w:eastAsia="SimSun" w:hAnsi="SimSun"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吹き出し (文字)"/>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ヘッダー (文字)"/>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フッター (文字)"/>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Yida</cp:lastModifiedBy>
  <cp:revision>19</cp:revision>
  <cp:lastPrinted>2014-04-28T01:34:00Z</cp:lastPrinted>
  <dcterms:created xsi:type="dcterms:W3CDTF">2016-01-08T02:12:00Z</dcterms:created>
  <dcterms:modified xsi:type="dcterms:W3CDTF">2016-11-18T04:09:00Z</dcterms:modified>
</cp:coreProperties>
</file>